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>
      <w:pPr>
        <w:widowControl/>
        <w:ind w:firstLine="480" w:firstLineChars="200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auto"/>
          <w:kern w:val="0"/>
          <w:sz w:val="24"/>
          <w:szCs w:val="24"/>
        </w:rPr>
        <w:t>广州统一企业有限公司针对</w:t>
      </w:r>
      <w:r>
        <w:rPr>
          <w:rFonts w:hint="eastAsia" w:ascii="微软雅黑" w:hAnsi="微软雅黑" w:eastAsia="微软雅黑" w:cs="Arial"/>
          <w:b/>
          <w:color w:val="auto"/>
          <w:kern w:val="0"/>
          <w:sz w:val="24"/>
          <w:szCs w:val="24"/>
        </w:rPr>
        <w:t>202</w:t>
      </w:r>
      <w:r>
        <w:rPr>
          <w:rFonts w:hint="eastAsia" w:ascii="微软雅黑" w:hAnsi="微软雅黑" w:eastAsia="微软雅黑" w:cs="Arial"/>
          <w:b/>
          <w:color w:val="auto"/>
          <w:kern w:val="0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Arial"/>
          <w:b/>
          <w:color w:val="auto"/>
          <w:kern w:val="0"/>
          <w:sz w:val="24"/>
          <w:szCs w:val="24"/>
        </w:rPr>
        <w:t xml:space="preserve">年度电力交易服务项目 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招标，公开征集符合如下要求的服务商伙伴：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1、项目概述：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合同时间：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年01月01日至202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年12月31日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项目地点：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广州市黄埔区南岗街康南路788号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项目范围：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广州统一企业有限公司202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年度电力交易服务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中标方式：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实际用电量的90%为年度长协平段价格，价低者中标。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A、按照国家有关法律、规定和技术规范，依合同为甲方提供电力交易代理服务，做好需求侧管理，满足我司用电需求。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B、向甲方宣传解释相关电力市场结算规则、流程、电力政策等要求。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default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C、服务商需具备广东省电力交易中心网站（https://pm.gd.csg.cn/views/page/page.html）公示许可或具备其它政府网站公示许可。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保证金缴纳：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投标保证金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 xml:space="preserve"> 2 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万元；</w:t>
      </w:r>
    </w:p>
    <w:p>
      <w:pPr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2、服务商资质要求：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A、有效的营业执照，具备电力供应或售电服务类相关等营业范围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B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、注册资本≥100万元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C、公司成立时间在2年以上（含）；</w:t>
      </w:r>
    </w:p>
    <w:p>
      <w:pPr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 021-22158483（在线时间：工作日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23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widowControl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4、报名须知：</w:t>
      </w: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A、资质初审合格后，将统一安排参加招投标工作。</w:t>
      </w: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中。</w:t>
      </w: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C、响应高效、绿色办公理念，可以配合我司推行E签宝电子合同签订工作。</w:t>
      </w:r>
    </w:p>
    <w:p>
      <w:pPr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5、反腐直通车：</w:t>
      </w:r>
    </w:p>
    <w:p>
      <w:pPr>
        <w:widowControl/>
        <w:shd w:val="clear" w:color="auto" w:fill="FFFFFF"/>
        <w:ind w:left="849" w:leftChars="200" w:hanging="429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特设置反贪腐直通车，欢迎监督，如实举报。</w:t>
      </w: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。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>
      <w:pPr>
        <w:wordWrap w:val="0"/>
        <w:jc w:val="right"/>
        <w:rPr>
          <w:b w:val="0"/>
          <w:bCs/>
          <w:sz w:val="28"/>
          <w:szCs w:val="28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</w:t>
      </w: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b w:val="0"/>
          <w:bCs/>
          <w:color w:val="auto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b w:val="0"/>
          <w:bCs/>
          <w:color w:val="auto"/>
          <w:sz w:val="20"/>
          <w:szCs w:val="24"/>
          <w:u w:val="single"/>
        </w:rPr>
        <w:t>广州统一</w:t>
      </w:r>
      <w:r>
        <w:rPr>
          <w:rFonts w:hint="eastAsia" w:ascii="宋体" w:hAnsi="宋体"/>
          <w:b w:val="0"/>
          <w:bCs/>
          <w:color w:val="auto"/>
          <w:sz w:val="20"/>
          <w:szCs w:val="24"/>
          <w:u w:val="single"/>
          <w:lang w:val="en-US" w:eastAsia="zh-CN"/>
        </w:rPr>
        <w:t>企业有限公司</w:t>
      </w:r>
      <w:r>
        <w:rPr>
          <w:rFonts w:hint="eastAsia" w:ascii="宋体" w:hAnsi="宋体"/>
          <w:b w:val="0"/>
          <w:bCs/>
          <w:color w:val="auto"/>
          <w:sz w:val="20"/>
          <w:szCs w:val="24"/>
          <w:u w:val="single"/>
        </w:rPr>
        <w:t>202</w:t>
      </w:r>
      <w:r>
        <w:rPr>
          <w:rFonts w:hint="eastAsia" w:ascii="宋体" w:hAnsi="宋体"/>
          <w:b w:val="0"/>
          <w:bCs/>
          <w:color w:val="auto"/>
          <w:sz w:val="20"/>
          <w:szCs w:val="24"/>
          <w:u w:val="single"/>
          <w:lang w:val="en-US" w:eastAsia="zh-CN"/>
        </w:rPr>
        <w:t>7</w:t>
      </w:r>
      <w:r>
        <w:rPr>
          <w:rFonts w:hint="eastAsia" w:ascii="宋体" w:hAnsi="宋体"/>
          <w:b w:val="0"/>
          <w:bCs/>
          <w:color w:val="auto"/>
          <w:sz w:val="20"/>
          <w:szCs w:val="24"/>
          <w:u w:val="single"/>
        </w:rPr>
        <w:t>年度电力交易服务</w:t>
      </w:r>
      <w:r>
        <w:rPr>
          <w:rFonts w:hint="eastAsia" w:ascii="宋体" w:hAnsi="宋体"/>
          <w:b w:val="0"/>
          <w:bCs/>
          <w:sz w:val="20"/>
          <w:szCs w:val="24"/>
          <w:u w:val="single"/>
          <w:lang w:val="en-US" w:eastAsia="zh-CN"/>
        </w:rPr>
        <w:t>项目</w:t>
      </w:r>
      <w:r>
        <w:rPr>
          <w:rFonts w:hint="eastAsia" w:ascii="宋体" w:hAnsi="宋体"/>
          <w:b w:val="0"/>
          <w:bCs/>
          <w:sz w:val="20"/>
          <w:szCs w:val="24"/>
          <w:u w:val="single"/>
        </w:rPr>
        <w:t xml:space="preserve">  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  <w:highlight w:val="yellow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  <w:highlight w:val="yellow"/>
              </w:rPr>
              <w:t>（如联络人为</w:t>
            </w:r>
            <w:r>
              <w:rPr>
                <w:bCs/>
                <w:sz w:val="18"/>
                <w:szCs w:val="18"/>
                <w:highlight w:val="yellow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  <w:highlight w:val="yellow"/>
              </w:rPr>
              <w:t>，则不需提供，如</w:t>
            </w:r>
            <w:r>
              <w:rPr>
                <w:bCs/>
                <w:sz w:val="18"/>
                <w:szCs w:val="18"/>
                <w:highlight w:val="yellow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  <w:highlight w:val="yellow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  <w:highlight w:val="yellow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  <w:highlight w:val="yellow"/>
              </w:rPr>
              <w:t>（如联络人为</w:t>
            </w:r>
            <w:r>
              <w:rPr>
                <w:bCs/>
                <w:sz w:val="18"/>
                <w:szCs w:val="18"/>
                <w:highlight w:val="yellow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  <w:highlight w:val="yellow"/>
              </w:rPr>
              <w:t>，则不需提供，如</w:t>
            </w:r>
            <w:r>
              <w:rPr>
                <w:bCs/>
                <w:sz w:val="18"/>
                <w:szCs w:val="18"/>
                <w:highlight w:val="yellow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  <w:highlight w:val="yellow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>
      <w:pPr>
        <w:autoSpaceDE w:val="0"/>
        <w:autoSpaceDN w:val="0"/>
        <w:jc w:val="both"/>
        <w:rPr>
          <w:sz w:val="36"/>
          <w:szCs w:val="36"/>
        </w:rPr>
      </w:pPr>
    </w:p>
    <w:p>
      <w:pPr>
        <w:autoSpaceDE w:val="0"/>
        <w:autoSpaceDN w:val="0"/>
        <w:rPr>
          <w:sz w:val="36"/>
          <w:szCs w:val="36"/>
        </w:rPr>
      </w:pPr>
    </w:p>
    <w:p>
      <w:pPr>
        <w:autoSpaceDE w:val="0"/>
        <w:autoSpaceDN w:val="0"/>
        <w:jc w:val="center"/>
        <w:rPr>
          <w:rFonts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>
      <w:pPr>
        <w:rPr>
          <w:sz w:val="28"/>
        </w:rPr>
      </w:pPr>
      <w:r>
        <w:rPr>
          <w:rFonts w:hint="eastAsia"/>
          <w:sz w:val="28"/>
        </w:rPr>
        <w:t>授权公司：</w:t>
      </w:r>
    </w:p>
    <w:p>
      <w:pPr>
        <w:rPr>
          <w:sz w:val="28"/>
        </w:rPr>
      </w:pPr>
      <w:r>
        <w:rPr>
          <w:rFonts w:hint="eastAsia"/>
          <w:sz w:val="28"/>
        </w:rPr>
        <w:t>法定代表人：                 身份证号码：</w:t>
      </w:r>
    </w:p>
    <w:p>
      <w:pPr>
        <w:rPr>
          <w:sz w:val="28"/>
        </w:rPr>
      </w:pPr>
      <w:r>
        <w:rPr>
          <w:rFonts w:hint="eastAsia"/>
          <w:sz w:val="28"/>
        </w:rPr>
        <w:t>单位地址：</w:t>
      </w:r>
    </w:p>
    <w:p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>
      <w:pPr>
        <w:rPr>
          <w:sz w:val="28"/>
        </w:rPr>
      </w:pPr>
      <w:r>
        <w:rPr>
          <w:rFonts w:hint="eastAsia"/>
          <w:sz w:val="28"/>
        </w:rPr>
        <w:t>受托人：                     身份证号码：</w:t>
      </w:r>
    </w:p>
    <w:p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 xml:space="preserve">             单位及职务：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住址：                       </w:t>
      </w:r>
      <w:r>
        <w:rPr>
          <w:rFonts w:hint="eastAsia"/>
          <w:b/>
          <w:sz w:val="28"/>
        </w:rPr>
        <w:t>邮箱：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>
      <w:pPr>
        <w:spacing w:line="600" w:lineRule="exact"/>
        <w:rPr>
          <w:sz w:val="28"/>
        </w:rPr>
      </w:pPr>
      <w:r>
        <w:rPr>
          <w:rFonts w:hint="eastAsia"/>
          <w:sz w:val="28"/>
        </w:rPr>
        <w:t xml:space="preserve">授权受托人代为参加 </w:t>
      </w:r>
      <w:r>
        <w:rPr>
          <w:rFonts w:hint="eastAsia"/>
          <w:b/>
          <w:bCs/>
          <w:color w:val="auto"/>
          <w:sz w:val="28"/>
          <w:u w:val="single"/>
          <w:lang w:val="en-US" w:eastAsia="zh-CN"/>
        </w:rPr>
        <w:t>广州</w:t>
      </w:r>
      <w:r>
        <w:rPr>
          <w:rFonts w:hint="eastAsia"/>
          <w:b/>
          <w:bCs/>
          <w:color w:val="auto"/>
          <w:sz w:val="28"/>
          <w:u w:val="single"/>
        </w:rPr>
        <w:t>统一企业有限公司</w:t>
      </w:r>
      <w:r>
        <w:rPr>
          <w:rFonts w:hint="eastAsia"/>
          <w:b/>
          <w:bCs/>
          <w:color w:val="auto"/>
          <w:sz w:val="28"/>
          <w:u w:val="single"/>
          <w:lang w:val="en-US" w:eastAsia="zh-CN"/>
        </w:rPr>
        <w:t>2027年度电力交易</w:t>
      </w:r>
      <w:r>
        <w:rPr>
          <w:rFonts w:hint="eastAsia"/>
          <w:b/>
          <w:bCs/>
          <w:color w:val="auto"/>
          <w:sz w:val="28"/>
          <w:u w:val="single"/>
        </w:rPr>
        <w:t>服务项目</w:t>
      </w:r>
      <w:r>
        <w:rPr>
          <w:rFonts w:hint="eastAsia"/>
          <w:sz w:val="28"/>
        </w:rPr>
        <w:t xml:space="preserve"> 投标活动。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，均代表授权公司的行为，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b/>
          <w:bCs/>
          <w:color w:val="0000FF"/>
          <w:sz w:val="28"/>
          <w:u w:val="single"/>
          <w:lang w:val="en-US" w:eastAsia="zh-CN"/>
        </w:rPr>
        <w:t>广州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统一企业有限公司项目招标活动结束时止，如中标至与招标人签订项目合同执行完毕为止。</w:t>
      </w:r>
    </w:p>
    <w:p>
      <w:pPr>
        <w:ind w:firstLine="570"/>
        <w:rPr>
          <w:sz w:val="28"/>
        </w:rPr>
      </w:pPr>
    </w:p>
    <w:p>
      <w:pPr>
        <w:ind w:firstLine="570"/>
        <w:rPr>
          <w:sz w:val="28"/>
        </w:rPr>
      </w:pPr>
    </w:p>
    <w:p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>
      <w:pPr>
        <w:jc w:val="center"/>
        <w:rPr>
          <w:rFonts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2CB3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4F60CA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198B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5DF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40ED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0420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15A12D95"/>
    <w:rsid w:val="2FDF00F2"/>
    <w:rsid w:val="472974FE"/>
    <w:rsid w:val="500A15FF"/>
    <w:rsid w:val="5F6956C0"/>
    <w:rsid w:val="639A35AA"/>
    <w:rsid w:val="7DF4ADDB"/>
    <w:rsid w:val="7FB8763B"/>
    <w:rsid w:val="EB63AD70"/>
    <w:rsid w:val="F61FEFDE"/>
    <w:rsid w:val="F7075B8D"/>
    <w:rsid w:val="FEB7F6D8"/>
    <w:rsid w:val="FFFF9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Char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Char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Kunshan Research Institute,PEC</Company>
  <Pages>3</Pages>
  <Words>1413</Words>
  <Characters>1559</Characters>
  <Lines>11</Lines>
  <Paragraphs>3</Paragraphs>
  <TotalTime>0</TotalTime>
  <ScaleCrop>false</ScaleCrop>
  <LinksUpToDate>false</LinksUpToDate>
  <CharactersWithSpaces>1692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2024-08-08T11:00:00Z</dcterms:created>
  <dc:creator>grdpec</dc:creator>
  <cp:keywords>标准</cp:keywords>
  <cp:lastModifiedBy>管明明明</cp:lastModifiedBy>
  <cp:lastPrinted>2017-11-15T01:02:00Z</cp:lastPrinted>
  <dcterms:modified xsi:type="dcterms:W3CDTF">2026-10-21T16:53:05Z</dcterms:modified>
  <dc:subject>昆山研究所标准书模板</dc:subject>
  <dc:title>stdbook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eyJoZGlkIjoiMzEwNTM5NzYwMDRjMzkwZTVkZjY2ODkwMGIxNGU0OTUifQ==</vt:lpwstr>
  </property>
</Properties>
</file>