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DFF64">
      <w:pPr>
        <w:widowControl/>
        <w:spacing w:after="418" w:afterLines="100" w:line="360" w:lineRule="exact"/>
        <w:jc w:val="center"/>
        <w:rPr>
          <w:rFonts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 w14:paraId="67D0B5D0">
      <w:pPr>
        <w:widowControl/>
        <w:shd w:val="clear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上海统一企业饮料食品有限公司针对2026年-2028年度保洁、绿化服务项目招标，公开征集符合如下要求的服务商伙伴：</w:t>
      </w:r>
    </w:p>
    <w:p w14:paraId="05CF3486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1、项目概述：</w:t>
      </w:r>
    </w:p>
    <w:p w14:paraId="166FCE9F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合同时间：202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16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日至202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12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月3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日</w:t>
      </w:r>
      <w:bookmarkStart w:id="0" w:name="_Hlk143186247"/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（以实际签订时间为准）</w:t>
      </w:r>
      <w:bookmarkEnd w:id="0"/>
    </w:p>
    <w:p w14:paraId="5669A95A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项目范围：</w:t>
      </w:r>
    </w:p>
    <w:p w14:paraId="2555617C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A: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保洁：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厂区内道路、办公区、宿舍、资材仓库、成品仓库、饮料生产部等区域保洁服务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。</w:t>
      </w:r>
    </w:p>
    <w:p w14:paraId="12AB0F0D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B:绿化：厂内所有绿化养护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服务，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时间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2027年3月-11月、2028年3月-11月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。</w:t>
      </w:r>
    </w:p>
    <w:p w14:paraId="156AB519">
      <w:pPr>
        <w:widowControl/>
        <w:shd w:val="clear" w:color="auto" w:fill="FFFFFF"/>
        <w:ind w:left="214" w:leftChars="101" w:hanging="2" w:firstLineChars="0"/>
        <w:jc w:val="left"/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C:清雪及其他：/</w:t>
      </w:r>
    </w:p>
    <w:p w14:paraId="615B5D11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项目要求：</w:t>
      </w:r>
    </w:p>
    <w:p w14:paraId="2E4E84A7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A:人员要求：</w:t>
      </w:r>
    </w:p>
    <w:p w14:paraId="1E58EA4E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1.1年龄要求：18周岁≤年龄＜65周岁；</w:t>
      </w:r>
    </w:p>
    <w:p w14:paraId="403085B6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1.2身体健康，无传染性疾病、心脏病、高血压和其他影响工作的严重疾病或严重的生理和心理缺陷；</w:t>
      </w:r>
    </w:p>
    <w:p w14:paraId="668CA29E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1.3接受甲方服务前培训和服务技能培训（岗前、在岗）；</w:t>
      </w:r>
    </w:p>
    <w:p w14:paraId="64AD9322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1.4无违反国家法律法规行为，不在刑事、党纪和行政处分期内，以及外包项目要求的其他条件；</w:t>
      </w:r>
    </w:p>
    <w:p w14:paraId="27DEEEDC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1.5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健康证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发证机构须为当地政府推荐或有资质的体检单位或机构，健康证不可办理有“统一”字样，将健康证复印件提交至被服务单位，盖外包服务商公章；</w:t>
      </w:r>
    </w:p>
    <w:p w14:paraId="4288DC1D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1.6需为作业人员购买人身意外商业保险（人身意外商业险≥30万元/人）。</w:t>
      </w:r>
    </w:p>
    <w:p w14:paraId="0C0FF1E0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B:作业时间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：</w:t>
      </w:r>
    </w:p>
    <w:tbl>
      <w:tblPr>
        <w:tblStyle w:val="13"/>
        <w:tblW w:w="9379" w:type="dxa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990"/>
        <w:gridCol w:w="5869"/>
      </w:tblGrid>
      <w:tr w14:paraId="3618A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FC314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区域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7BAC2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项目</w:t>
            </w:r>
          </w:p>
        </w:tc>
        <w:tc>
          <w:tcPr>
            <w:tcW w:w="5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650F8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作业时间</w:t>
            </w:r>
          </w:p>
        </w:tc>
      </w:tr>
      <w:tr w14:paraId="75D43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2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91E8D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宿舍生活区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1B350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DB5B6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default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288D6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2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D268D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行政办公区及工作区域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35174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44CA0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5A538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D8E32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成品区域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F6BD2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C37B2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09525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0A2D9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资材区域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47EBF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3CD48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65CB1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2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5B38A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品保区域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EACA3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339DE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5CAB9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2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82417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饮料区域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F55EC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D785F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768BD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58DE8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厂内公共区域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B8516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保洁</w:t>
            </w:r>
          </w:p>
        </w:tc>
        <w:tc>
          <w:tcPr>
            <w:tcW w:w="5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5D69A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1、周一至周日，上午：7:00-11:30 下午：13:00-16:30</w:t>
            </w:r>
          </w:p>
        </w:tc>
      </w:tr>
      <w:tr w14:paraId="2EEFD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93D50">
            <w:pPr>
              <w:widowControl/>
              <w:shd w:val="clear" w:color="auto" w:fill="FFFFFF"/>
              <w:jc w:val="center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厂内公共区域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43A6C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  <w:t>绿化</w:t>
            </w:r>
          </w:p>
        </w:tc>
        <w:tc>
          <w:tcPr>
            <w:tcW w:w="5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0E902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  <w:t>1、周一至周六，上午：7:00-11:30 下午：13:00-16:30</w:t>
            </w:r>
          </w:p>
          <w:p w14:paraId="610B2C99">
            <w:pPr>
              <w:widowControl/>
              <w:shd w:val="clear" w:color="auto" w:fill="FFFFFF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  <w:t>2、</w:t>
            </w:r>
            <w:r>
              <w:rPr>
                <w:rFonts w:hint="default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  <w:t>国假期间无需作业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21"/>
                <w:szCs w:val="21"/>
                <w:lang w:val="en-US" w:eastAsia="zh-CN" w:bidi="ar-SA"/>
              </w:rPr>
              <w:t>。</w:t>
            </w:r>
          </w:p>
        </w:tc>
      </w:tr>
    </w:tbl>
    <w:p w14:paraId="2C14775C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1.1保洁国假法定节假日人数安排：</w:t>
      </w:r>
    </w:p>
    <w:p w14:paraId="5F6178AF">
      <w:pPr>
        <w:widowControl/>
        <w:shd w:val="clear" w:color="auto" w:fill="FFFFFF"/>
        <w:ind w:left="634" w:leftChars="3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a.不生产时：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建议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人数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不低于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2人。</w:t>
      </w:r>
    </w:p>
    <w:p w14:paraId="2CCC4CF8">
      <w:pPr>
        <w:widowControl/>
        <w:shd w:val="clear" w:color="auto" w:fill="FFFFFF"/>
        <w:ind w:left="634" w:leftChars="3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B.生产时：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建议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人数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不低于4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人。</w:t>
      </w:r>
    </w:p>
    <w:p w14:paraId="3B0D513E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1.2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保洁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/绿化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配置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人员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建议不低于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15人</w:t>
      </w:r>
      <w:r>
        <w:rPr>
          <w:rFonts w:hint="default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,明细如下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：</w:t>
      </w:r>
    </w:p>
    <w:tbl>
      <w:tblPr>
        <w:tblStyle w:val="13"/>
        <w:tblW w:w="8679" w:type="dxa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714"/>
        <w:gridCol w:w="1130"/>
        <w:gridCol w:w="1242"/>
        <w:gridCol w:w="1100"/>
        <w:gridCol w:w="1222"/>
      </w:tblGrid>
      <w:tr w14:paraId="57D7A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18F8D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项目</w:t>
            </w:r>
          </w:p>
        </w:tc>
        <w:tc>
          <w:tcPr>
            <w:tcW w:w="61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64538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保洁</w:t>
            </w:r>
          </w:p>
        </w:tc>
        <w:tc>
          <w:tcPr>
            <w:tcW w:w="122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6E458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绿化</w:t>
            </w:r>
          </w:p>
        </w:tc>
      </w:tr>
      <w:tr w14:paraId="2D07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4A69E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bidi w:val="0"/>
              <w:spacing w:line="400" w:lineRule="exact"/>
              <w:ind w:left="424" w:leftChars="201" w:hanging="2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78AD3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bidi w:val="0"/>
              <w:spacing w:line="400" w:lineRule="exact"/>
              <w:ind w:left="424" w:leftChars="201" w:hanging="2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会议办公宿舍厂区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49C6B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bidi w:val="0"/>
              <w:spacing w:line="400" w:lineRule="exact"/>
              <w:ind w:left="424" w:leftChars="201" w:hanging="2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物流</w:t>
            </w: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D7473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bidi w:val="0"/>
              <w:spacing w:line="400" w:lineRule="exact"/>
              <w:ind w:left="424" w:leftChars="201" w:hanging="2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饮料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3B616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bidi w:val="0"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品保</w:t>
            </w:r>
          </w:p>
        </w:tc>
        <w:tc>
          <w:tcPr>
            <w:tcW w:w="122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66B39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overflowPunct/>
              <w:topLinePunct w:val="0"/>
              <w:bidi w:val="0"/>
              <w:spacing w:line="400" w:lineRule="exact"/>
              <w:ind w:left="424" w:leftChars="201" w:hanging="2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8BDB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2138F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配置人员</w:t>
            </w:r>
          </w:p>
        </w:tc>
        <w:tc>
          <w:tcPr>
            <w:tcW w:w="2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BAFFC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4人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46A62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7人</w:t>
            </w:r>
          </w:p>
        </w:tc>
        <w:tc>
          <w:tcPr>
            <w:tcW w:w="12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BED7C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E1477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95D2A">
            <w:pPr>
              <w:pStyle w:val="10"/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00" w:lineRule="auto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2人</w:t>
            </w:r>
          </w:p>
        </w:tc>
      </w:tr>
    </w:tbl>
    <w:p w14:paraId="0C478C63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（3）国家法定节假日：乙方应依据甲方生产计划及日常保洁安排作业，报价含此项费用，甲方不单独提供国家法定节假日期间产生的加班费、福利等费用。</w:t>
      </w:r>
    </w:p>
    <w:p w14:paraId="00261CB9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（4）以上作业时间为正常作业时间，甲方有权依据实际工作需要调整保洁作业时间。</w:t>
      </w:r>
    </w:p>
    <w:p w14:paraId="5E051BD4">
      <w:pPr>
        <w:widowControl/>
        <w:shd w:val="clear" w:color="auto" w:fill="FFFFFF"/>
        <w:ind w:left="214" w:leftChars="1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C:作业要求：（具体要求详见项目报价单）</w:t>
      </w:r>
    </w:p>
    <w:p w14:paraId="179171E6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1.耗材要求：甲方仅提供卫生间厕纸、擦手纸、垃圾袋及喷香剂，其它耗材全部由乙方提供，耗材包括但不限于：洁厕灵、洗洁精、去污粉、洗手液（卫生间使用）、84消毒液（卫生间使用）、草坪专用肥、防护涂料、割草机燃料等；</w:t>
      </w:r>
    </w:p>
    <w:p w14:paraId="702539CF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2.工器具要求：所有工器具由乙方提供，包括但不限于雨刮、拖把、扫帚、笤帚、抹布、手套、工作服、雨衣雨鞋、浇地水管、鼓风机、割草机、绿篱机、高压水枪、伸缩杆等。</w:t>
      </w:r>
    </w:p>
    <w:p w14:paraId="421B1407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保证金缴纳：投标保证金：5万元；</w:t>
      </w:r>
    </w:p>
    <w:p w14:paraId="6BAF4EA2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履约保证金：依中标时确认的预估总费用金额5%核算，最终取5000倍数的高值，10万元≤M＜200万元，上限10万元、M≥200万，上限20万元，具体以招标说明书为准！</w:t>
      </w:r>
    </w:p>
    <w:p w14:paraId="763803F7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2、服务商资质要求：</w:t>
      </w:r>
    </w:p>
    <w:p w14:paraId="533B3469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提供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有效的营业执照；</w:t>
      </w:r>
    </w:p>
    <w:p w14:paraId="185D9807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经营范围：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绿化养护劳务：人力资源服务、劳务服务、劳务外包或绿化养护或物业管理的经营范围；</w:t>
      </w:r>
    </w:p>
    <w:p w14:paraId="3E19ABAA">
      <w:pPr>
        <w:widowControl/>
        <w:shd w:val="clear" w:color="auto" w:fill="FFFFFF"/>
        <w:ind w:left="630" w:leftChars="300" w:firstLine="1255" w:firstLineChars="598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保洁劳务：人力资源服务、劳务服务、劳务外包或保洁或物业管理的经营范围；</w:t>
      </w:r>
    </w:p>
    <w:p w14:paraId="6235849E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c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、注册资本：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≥100万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人民币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，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且可以开具增值税发票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 xml:space="preserve">；     </w:t>
      </w:r>
    </w:p>
    <w:p w14:paraId="3D67D383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d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、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成立年限：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≥2年；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 xml:space="preserve">        </w:t>
      </w:r>
    </w:p>
    <w:p w14:paraId="55E46F0D">
      <w:pPr>
        <w:widowControl/>
        <w:shd w:val="clear" w:color="auto" w:fill="FFFFFF"/>
        <w:ind w:left="424" w:leftChars="201" w:hanging="2" w:firstLineChars="0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val="en-US" w:eastAsia="zh-CN"/>
        </w:rPr>
        <w:t>e、执业年限：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  <w:lang w:eastAsia="zh-CN"/>
        </w:rPr>
        <w:t>≥1年。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 xml:space="preserve">     </w:t>
      </w:r>
    </w:p>
    <w:p w14:paraId="1D990653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3、报名方式：</w:t>
      </w:r>
    </w:p>
    <w:p w14:paraId="670E4B0D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</w:rPr>
        <w:t>报名表要求的报名材料请务必在慧采系统全部上传，具体报名操作详见操作手册。</w:t>
      </w:r>
    </w:p>
    <w:p w14:paraId="26D420CB">
      <w:pPr>
        <w:tabs>
          <w:tab w:val="left" w:pos="9781"/>
        </w:tabs>
        <w:ind w:left="422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 xml:space="preserve">A、联系人：张女士 </w:t>
      </w:r>
    </w:p>
    <w:p w14:paraId="35F2F915">
      <w:pPr>
        <w:tabs>
          <w:tab w:val="left" w:pos="9781"/>
        </w:tabs>
        <w:ind w:left="422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B、电话：021-22158353 / 15962685786（在线时间：工作日 8:00-17:00）</w:t>
      </w:r>
    </w:p>
    <w:p w14:paraId="017ECB33">
      <w:pPr>
        <w:tabs>
          <w:tab w:val="left" w:pos="9781"/>
        </w:tabs>
        <w:ind w:left="422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C、邮箱：zhangqi8@pec.com.cn</w:t>
      </w:r>
    </w:p>
    <w:p w14:paraId="04483A06">
      <w:pPr>
        <w:tabs>
          <w:tab w:val="left" w:pos="9781"/>
        </w:tabs>
        <w:ind w:left="422" w:leftChars="200" w:right="-151" w:rightChars="-72"/>
        <w:rPr>
          <w:rFonts w:hint="eastAsia" w:ascii="微软雅黑" w:hAnsi="微软雅黑" w:eastAsia="微软雅黑" w:cs="微软雅黑"/>
          <w:kern w:val="0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D、报名时间：2026年 10月 21 日08时至2026年 10 月 27 日17时止</w:t>
      </w:r>
    </w:p>
    <w:p w14:paraId="3C2DD7C3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4、报名须知：</w:t>
      </w:r>
    </w:p>
    <w:p w14:paraId="4220CA95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A、资质初审合格后，将统一安排参加招投标工作。</w:t>
      </w:r>
    </w:p>
    <w:p w14:paraId="19916ACC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中。</w:t>
      </w:r>
    </w:p>
    <w:p w14:paraId="5696D68F">
      <w:pPr>
        <w:widowControl/>
        <w:shd w:val="clear" w:color="auto" w:fill="FFFFFF"/>
        <w:ind w:left="424" w:leftChars="201" w:hanging="2" w:firstLineChars="0"/>
        <w:jc w:val="left"/>
        <w:rPr>
          <w:rFonts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C、响应高效、绿色办公理念，可以配合我司推行E签宝电子合同签订工作。</w:t>
      </w:r>
    </w:p>
    <w:p w14:paraId="3C531689">
      <w:pPr>
        <w:widowControl/>
        <w:shd w:val="clear" w:color="auto" w:fill="FFFFFF"/>
        <w:ind w:left="0" w:leftChars="0" w:firstLine="0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5、反腐直通车：</w:t>
      </w:r>
    </w:p>
    <w:p w14:paraId="7409C22E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特设置反贪腐直通车，欢迎监督，如实举报。</w:t>
      </w:r>
    </w:p>
    <w:p w14:paraId="7F440F9F">
      <w:pPr>
        <w:widowControl/>
        <w:shd w:val="clear" w:color="auto" w:fill="FFFFFF"/>
        <w:ind w:left="424" w:leftChars="201" w:hanging="2" w:firstLineChars="0"/>
        <w:jc w:val="left"/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</w:pP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1"/>
          <w:szCs w:val="21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1"/>
          <w:szCs w:val="21"/>
        </w:rPr>
        <w:t>投诉（反贪腐直通车）：邮箱（fanfu@pec.com.cn）、电话 （18221429653）。</w:t>
      </w:r>
    </w:p>
    <w:p w14:paraId="572B4F6D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bidi w:val="0"/>
        <w:spacing w:line="400" w:lineRule="exact"/>
        <w:ind w:left="424" w:leftChars="201" w:hanging="2"/>
        <w:jc w:val="left"/>
        <w:textAlignment w:val="auto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 w14:paraId="2D1F65DD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jc w:val="center"/>
        <w:textAlignment w:val="auto"/>
        <w:rPr>
          <w:rFonts w:hint="eastAsia" w:ascii="宋体" w:hAnsi="宋体"/>
          <w:b/>
          <w:bCs/>
          <w:sz w:val="32"/>
          <w:szCs w:val="24"/>
        </w:rPr>
      </w:pPr>
    </w:p>
    <w:p w14:paraId="3F2E3BE1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jc w:val="center"/>
        <w:textAlignment w:val="auto"/>
        <w:rPr>
          <w:rFonts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>服务商 报名表</w:t>
      </w:r>
    </w:p>
    <w:p w14:paraId="6CF547F4">
      <w:pPr>
        <w:keepNext w:val="0"/>
        <w:keepLines w:val="0"/>
        <w:pageBreakBefore w:val="0"/>
        <w:widowControl/>
        <w:kinsoku/>
        <w:wordWrap w:val="0"/>
        <w:overflowPunct/>
        <w:topLinePunct w:val="0"/>
        <w:bidi w:val="0"/>
        <w:spacing w:line="400" w:lineRule="exact"/>
        <w:jc w:val="right"/>
        <w:textAlignment w:val="auto"/>
        <w:rPr>
          <w:rFonts w:hint="eastAsia" w:ascii="宋体" w:hAnsi="宋体" w:eastAsia="微软雅黑" w:cs="Arial"/>
          <w:bCs/>
          <w:color w:val="000000"/>
          <w:kern w:val="0"/>
          <w:sz w:val="18"/>
          <w:szCs w:val="18"/>
          <w:u w:val="single"/>
          <w:lang w:val="en-US" w:eastAsia="zh-CN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</w:t>
      </w:r>
      <w:r>
        <w:rPr>
          <w:rFonts w:hint="eastAsia" w:ascii="宋体" w:hAnsi="宋体"/>
          <w:bCs/>
          <w:sz w:val="18"/>
          <w:szCs w:val="18"/>
          <w:u w:val="single"/>
        </w:rPr>
        <w:t xml:space="preserve">引进项目： </w:t>
      </w:r>
      <w:r>
        <w:rPr>
          <w:rFonts w:hint="eastAsia" w:ascii="宋体" w:hAnsi="宋体"/>
          <w:bCs/>
          <w:sz w:val="18"/>
          <w:szCs w:val="18"/>
          <w:u w:val="single"/>
          <w:lang w:val="en-US" w:eastAsia="zh-CN"/>
        </w:rPr>
        <w:t>上海统一2026年-2028年保洁、绿化服务项目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543"/>
        <w:gridCol w:w="420"/>
        <w:gridCol w:w="7961"/>
      </w:tblGrid>
      <w:tr w14:paraId="57F3B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 w14:paraId="4C363DF5">
            <w:pPr>
              <w:widowControl w:val="0"/>
              <w:shd w:val="clear"/>
              <w:ind w:left="0" w:leftChars="0" w:firstLine="0" w:firstLineChars="0"/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 w14:paraId="37E1F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 w14:paraId="636CA654">
            <w:pPr>
              <w:ind w:leftChars="1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 w14:paraId="24DB1BBE">
            <w:pPr>
              <w:ind w:leftChars="1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 w14:paraId="3BAF54B1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4951A8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4747F54C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C81CE37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 w14:paraId="6A4B027A">
            <w:pPr>
              <w:rPr>
                <w:bCs/>
                <w:sz w:val="18"/>
                <w:szCs w:val="18"/>
              </w:rPr>
            </w:pPr>
          </w:p>
        </w:tc>
      </w:tr>
      <w:tr w14:paraId="7EED1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 w14:paraId="13A9B94C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89270BE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 w14:paraId="792357BC">
            <w:pPr>
              <w:rPr>
                <w:bCs/>
                <w:sz w:val="18"/>
                <w:szCs w:val="18"/>
              </w:rPr>
            </w:pPr>
          </w:p>
        </w:tc>
      </w:tr>
      <w:tr w14:paraId="18F5B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 w14:paraId="7D698DB9">
            <w:pPr>
              <w:ind w:leftChars="1"/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 w14:paraId="6B3C1114">
            <w:pPr>
              <w:ind w:leftChars="1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 w14:paraId="798C58BD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16800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7C5FFFC0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E69F28C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 w14:paraId="3CCCD3C3">
            <w:pPr>
              <w:rPr>
                <w:bCs/>
                <w:sz w:val="18"/>
                <w:szCs w:val="18"/>
              </w:rPr>
            </w:pPr>
          </w:p>
        </w:tc>
      </w:tr>
      <w:tr w14:paraId="767DB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425BCE6B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25F9976C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 w14:paraId="3412EB9D">
            <w:pPr>
              <w:rPr>
                <w:bCs/>
                <w:sz w:val="18"/>
                <w:szCs w:val="18"/>
              </w:rPr>
            </w:pPr>
          </w:p>
        </w:tc>
      </w:tr>
      <w:tr w14:paraId="62B52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3903ABAD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2590950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 w14:paraId="42B71DC2">
            <w:pPr>
              <w:rPr>
                <w:bCs/>
                <w:sz w:val="18"/>
                <w:szCs w:val="18"/>
              </w:rPr>
            </w:pPr>
          </w:p>
        </w:tc>
      </w:tr>
      <w:tr w14:paraId="28DA9E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415ADCE9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8EDCFFD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 w14:paraId="245768EE">
            <w:pPr>
              <w:jc w:val="left"/>
              <w:rPr>
                <w:bCs/>
                <w:sz w:val="18"/>
                <w:szCs w:val="18"/>
              </w:rPr>
            </w:pPr>
          </w:p>
        </w:tc>
      </w:tr>
      <w:tr w14:paraId="655125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 w14:paraId="15735460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9F2CB81">
            <w:pPr>
              <w:ind w:left="0" w:leftChars="0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 w14:paraId="3AAD98FA">
            <w:pPr>
              <w:rPr>
                <w:bCs/>
                <w:sz w:val="18"/>
                <w:szCs w:val="18"/>
              </w:rPr>
            </w:pPr>
          </w:p>
        </w:tc>
      </w:tr>
      <w:tr w14:paraId="14ADB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 w14:paraId="15450A6D">
            <w:pPr>
              <w:widowControl w:val="0"/>
              <w:shd w:val="clear"/>
              <w:ind w:left="0" w:leftChars="0" w:firstLine="0" w:firstLineChars="0"/>
              <w:jc w:val="both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 w14:paraId="1232E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67ADD0DF">
            <w:pPr>
              <w:ind w:leftChars="1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 w14:paraId="07D24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45D141B3">
            <w:pPr>
              <w:ind w:leftChars="1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 w14:paraId="25228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29FB34BA">
            <w:pPr>
              <w:ind w:leftChars="1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 w14:paraId="6B85D6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92C1747">
            <w:pPr>
              <w:ind w:leftChars="1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 w14:paraId="18D8E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88CB3C3">
            <w:pPr>
              <w:ind w:leftChars="1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2094BA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541E1191">
            <w:pPr>
              <w:ind w:leftChars="1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11ACE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04C84287">
            <w:pPr>
              <w:ind w:leftChars="1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 w14:paraId="045501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 w14:paraId="30A35086">
            <w:pPr>
              <w:ind w:leftChars="1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 w14:paraId="753B7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 w14:paraId="4C2800D1"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 w14:paraId="35B41FED">
            <w:pPr>
              <w:jc w:val="center"/>
              <w:rPr>
                <w:bCs/>
                <w:sz w:val="18"/>
                <w:szCs w:val="18"/>
              </w:rPr>
            </w:pPr>
          </w:p>
          <w:p w14:paraId="5A39A44F">
            <w:pPr>
              <w:jc w:val="center"/>
              <w:rPr>
                <w:bCs/>
                <w:sz w:val="18"/>
                <w:szCs w:val="18"/>
              </w:rPr>
            </w:pPr>
          </w:p>
          <w:p w14:paraId="70614309">
            <w:pPr>
              <w:jc w:val="center"/>
              <w:rPr>
                <w:bCs/>
                <w:sz w:val="18"/>
                <w:szCs w:val="18"/>
              </w:rPr>
            </w:pPr>
          </w:p>
          <w:p w14:paraId="5E55B664">
            <w:pPr>
              <w:jc w:val="center"/>
              <w:rPr>
                <w:bCs/>
                <w:sz w:val="18"/>
                <w:szCs w:val="18"/>
              </w:rPr>
            </w:pPr>
          </w:p>
          <w:p w14:paraId="1942F991">
            <w:pPr>
              <w:jc w:val="center"/>
              <w:rPr>
                <w:bCs/>
                <w:sz w:val="18"/>
                <w:szCs w:val="18"/>
              </w:rPr>
            </w:pPr>
          </w:p>
          <w:p w14:paraId="396CDDFB">
            <w:pPr>
              <w:jc w:val="center"/>
              <w:rPr>
                <w:bCs/>
                <w:sz w:val="18"/>
                <w:szCs w:val="18"/>
              </w:rPr>
            </w:pPr>
          </w:p>
          <w:p w14:paraId="208CC9C4">
            <w:pPr>
              <w:jc w:val="center"/>
              <w:rPr>
                <w:bCs/>
                <w:sz w:val="18"/>
                <w:szCs w:val="18"/>
              </w:rPr>
            </w:pPr>
          </w:p>
          <w:p w14:paraId="5425270A">
            <w:pPr>
              <w:jc w:val="center"/>
              <w:rPr>
                <w:bCs/>
                <w:sz w:val="18"/>
                <w:szCs w:val="18"/>
              </w:rPr>
            </w:pPr>
          </w:p>
          <w:p w14:paraId="3057855F">
            <w:pPr>
              <w:jc w:val="center"/>
              <w:rPr>
                <w:bCs/>
                <w:sz w:val="18"/>
                <w:szCs w:val="18"/>
              </w:rPr>
            </w:pPr>
          </w:p>
          <w:p w14:paraId="28A46614">
            <w:pPr>
              <w:jc w:val="center"/>
              <w:rPr>
                <w:bCs/>
                <w:sz w:val="18"/>
                <w:szCs w:val="18"/>
              </w:rPr>
            </w:pPr>
          </w:p>
          <w:p w14:paraId="45ECDB91">
            <w:pPr>
              <w:jc w:val="center"/>
              <w:rPr>
                <w:bCs/>
                <w:sz w:val="18"/>
                <w:szCs w:val="18"/>
              </w:rPr>
            </w:pPr>
          </w:p>
          <w:p w14:paraId="2AB01C66">
            <w:pPr>
              <w:jc w:val="center"/>
              <w:rPr>
                <w:bCs/>
                <w:sz w:val="18"/>
                <w:szCs w:val="18"/>
              </w:rPr>
            </w:pPr>
          </w:p>
          <w:p w14:paraId="413E3CE9">
            <w:pPr>
              <w:jc w:val="center"/>
              <w:rPr>
                <w:bCs/>
                <w:sz w:val="18"/>
                <w:szCs w:val="18"/>
              </w:rPr>
            </w:pPr>
          </w:p>
          <w:p w14:paraId="0BB397E8">
            <w:pPr>
              <w:jc w:val="center"/>
              <w:rPr>
                <w:bCs/>
                <w:sz w:val="18"/>
                <w:szCs w:val="18"/>
              </w:rPr>
            </w:pPr>
          </w:p>
          <w:p w14:paraId="03D749EB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70998628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jc w:val="left"/>
        <w:textAlignment w:val="auto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 w14:paraId="72908B6D"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line="400" w:lineRule="exact"/>
        <w:jc w:val="center"/>
        <w:textAlignment w:val="auto"/>
        <w:rPr>
          <w:sz w:val="36"/>
          <w:szCs w:val="36"/>
        </w:rPr>
      </w:pPr>
    </w:p>
    <w:p w14:paraId="776AEE62"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line="400" w:lineRule="exact"/>
        <w:jc w:val="center"/>
        <w:textAlignment w:val="auto"/>
        <w:rPr>
          <w:sz w:val="36"/>
          <w:szCs w:val="36"/>
        </w:rPr>
      </w:pPr>
    </w:p>
    <w:p w14:paraId="5A43EF1F"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line="400" w:lineRule="exact"/>
        <w:jc w:val="center"/>
        <w:textAlignment w:val="auto"/>
        <w:rPr>
          <w:sz w:val="36"/>
          <w:szCs w:val="36"/>
        </w:rPr>
      </w:pPr>
    </w:p>
    <w:p w14:paraId="04CE175D">
      <w:pPr>
        <w:keepNext w:val="0"/>
        <w:keepLines w:val="0"/>
        <w:pageBreakBefore w:val="0"/>
        <w:widowControl/>
        <w:kinsoku/>
        <w:overflowPunct/>
        <w:topLinePunct w:val="0"/>
        <w:autoSpaceDE w:val="0"/>
        <w:autoSpaceDN w:val="0"/>
        <w:bidi w:val="0"/>
        <w:spacing w:line="400" w:lineRule="exact"/>
        <w:jc w:val="center"/>
        <w:textAlignment w:val="auto"/>
        <w:rPr>
          <w:rFonts w:ascii="宋体" w:hAnsi="宋体"/>
          <w:b/>
          <w:bCs/>
          <w:color w:val="000000"/>
          <w:sz w:val="24"/>
        </w:rPr>
      </w:pPr>
      <w:r>
        <w:rPr>
          <w:rFonts w:hint="eastAsia"/>
          <w:b/>
          <w:bCs/>
          <w:sz w:val="36"/>
          <w:szCs w:val="36"/>
        </w:rPr>
        <w:t>授权委托书</w:t>
      </w:r>
    </w:p>
    <w:p w14:paraId="3B7EA4A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sz w:val="28"/>
        </w:rPr>
      </w:pPr>
      <w:r>
        <w:rPr>
          <w:rFonts w:hint="eastAsia"/>
          <w:sz w:val="28"/>
        </w:rPr>
        <w:t>授权公司：</w:t>
      </w:r>
    </w:p>
    <w:p w14:paraId="6B1BAFB6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sz w:val="28"/>
        </w:rPr>
      </w:pPr>
      <w:r>
        <w:rPr>
          <w:rFonts w:hint="eastAsia"/>
          <w:sz w:val="28"/>
        </w:rPr>
        <w:t>法定代表人：                 身份证号码：</w:t>
      </w:r>
    </w:p>
    <w:p w14:paraId="7D063878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sz w:val="28"/>
        </w:rPr>
      </w:pPr>
      <w:r>
        <w:rPr>
          <w:rFonts w:hint="eastAsia"/>
          <w:sz w:val="28"/>
        </w:rPr>
        <w:t>单位地址：</w:t>
      </w:r>
    </w:p>
    <w:p w14:paraId="0A69F7B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 w:val="0"/>
          <w:bCs/>
          <w:sz w:val="28"/>
        </w:rPr>
      </w:pPr>
      <w:r>
        <w:rPr>
          <w:b w:val="0"/>
          <w:bCs/>
          <w:sz w:val="28"/>
        </w:rPr>
        <w:t>法定代表人</w:t>
      </w:r>
      <w:r>
        <w:rPr>
          <w:rFonts w:hint="eastAsia"/>
          <w:b w:val="0"/>
          <w:bCs/>
          <w:sz w:val="28"/>
        </w:rPr>
        <w:t>手机号码：</w:t>
      </w:r>
    </w:p>
    <w:p w14:paraId="169128E9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受托人：                     身份证号码：</w:t>
      </w:r>
    </w:p>
    <w:p w14:paraId="33DE297F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受托人手机号码：             单位及职务：</w:t>
      </w:r>
    </w:p>
    <w:p w14:paraId="4B2AB41C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住址：                       邮箱：</w:t>
      </w:r>
    </w:p>
    <w:p w14:paraId="18EB0968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 w:val="0"/>
          <w:bCs/>
          <w:sz w:val="28"/>
        </w:rPr>
      </w:pPr>
      <w:r>
        <w:rPr>
          <w:rFonts w:hint="eastAsia"/>
          <w:b w:val="0"/>
          <w:bCs/>
          <w:sz w:val="28"/>
        </w:rPr>
        <w:t>授权事项：</w:t>
      </w:r>
    </w:p>
    <w:p w14:paraId="69D4CD4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 w:val="0"/>
          <w:bCs w:val="0"/>
          <w:sz w:val="28"/>
          <w:u w:val="none"/>
        </w:rPr>
        <w:t xml:space="preserve"> </w:t>
      </w:r>
      <w:r>
        <w:rPr>
          <w:rFonts w:hint="eastAsia" w:ascii="Times New Roman" w:hAnsi="Times New Roman"/>
          <w:b/>
          <w:bCs/>
          <w:sz w:val="28"/>
          <w:szCs w:val="20"/>
          <w:u w:val="single"/>
          <w:lang w:val="en-US" w:eastAsia="zh-CN"/>
        </w:rPr>
        <w:t>上海统一企业饮料食品有限公司202</w:t>
      </w:r>
      <w:r>
        <w:rPr>
          <w:rFonts w:hint="eastAsia"/>
          <w:b/>
          <w:bCs/>
          <w:sz w:val="28"/>
          <w:szCs w:val="20"/>
          <w:u w:val="single"/>
          <w:lang w:val="en-US" w:eastAsia="zh-CN"/>
        </w:rPr>
        <w:t>6</w:t>
      </w:r>
      <w:r>
        <w:rPr>
          <w:rFonts w:hint="eastAsia" w:ascii="Times New Roman" w:hAnsi="Times New Roman"/>
          <w:b/>
          <w:bCs/>
          <w:sz w:val="28"/>
          <w:szCs w:val="20"/>
          <w:u w:val="single"/>
          <w:lang w:val="en-US" w:eastAsia="zh-CN"/>
        </w:rPr>
        <w:t>年-2028年</w:t>
      </w:r>
      <w:r>
        <w:rPr>
          <w:rFonts w:hint="eastAsia" w:ascii="Times New Roman" w:hAnsi="Times New Roman"/>
          <w:b/>
          <w:bCs/>
          <w:sz w:val="28"/>
          <w:szCs w:val="20"/>
          <w:u w:val="single"/>
        </w:rPr>
        <w:t>度</w:t>
      </w:r>
      <w:r>
        <w:rPr>
          <w:rFonts w:hint="eastAsia" w:ascii="Times New Roman" w:hAnsi="Times New Roman" w:eastAsia="宋体" w:cs="Times New Roman"/>
          <w:b/>
          <w:bCs/>
          <w:kern w:val="2"/>
          <w:sz w:val="28"/>
          <w:szCs w:val="20"/>
          <w:u w:val="single"/>
        </w:rPr>
        <w:t>保洁、绿化</w:t>
      </w:r>
      <w:r>
        <w:rPr>
          <w:rFonts w:hint="eastAsia" w:ascii="Times New Roman" w:hAnsi="Times New Roman"/>
          <w:b/>
          <w:bCs/>
          <w:sz w:val="28"/>
          <w:szCs w:val="20"/>
          <w:u w:val="single"/>
        </w:rPr>
        <w:t>服务</w:t>
      </w:r>
      <w:r>
        <w:rPr>
          <w:rFonts w:hint="eastAsia"/>
          <w:b/>
          <w:bCs/>
          <w:sz w:val="28"/>
          <w:u w:val="single"/>
        </w:rPr>
        <w:t>项目</w:t>
      </w:r>
      <w:r>
        <w:rPr>
          <w:rFonts w:hint="eastAsia"/>
          <w:sz w:val="28"/>
        </w:rPr>
        <w:t xml:space="preserve"> 投标活动。</w:t>
      </w:r>
    </w:p>
    <w:p w14:paraId="4BB24626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 w14:paraId="2592D97B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firstLine="570"/>
        <w:textAlignment w:val="auto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 w14:paraId="4DB04DC2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textAlignment w:val="auto"/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 w14:paraId="00172665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firstLine="570"/>
        <w:textAlignment w:val="auto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b/>
          <w:bCs/>
          <w:sz w:val="28"/>
          <w:u w:val="single"/>
          <w:lang w:val="en-US" w:eastAsia="zh-CN"/>
        </w:rPr>
        <w:t>上海</w:t>
      </w:r>
      <w:bookmarkStart w:id="1" w:name="_GoBack"/>
      <w:bookmarkEnd w:id="1"/>
      <w:r>
        <w:rPr>
          <w:rFonts w:hint="eastAsia"/>
          <w:b/>
          <w:bCs/>
          <w:sz w:val="28"/>
          <w:u w:val="single"/>
        </w:rPr>
        <w:t>统一企业</w:t>
      </w:r>
      <w:r>
        <w:rPr>
          <w:rFonts w:hint="eastAsia"/>
          <w:b/>
          <w:bCs/>
          <w:sz w:val="28"/>
          <w:u w:val="single"/>
          <w:lang w:val="en-US" w:eastAsia="zh-CN"/>
        </w:rPr>
        <w:t>饮料食品</w:t>
      </w:r>
      <w:r>
        <w:rPr>
          <w:rFonts w:hint="eastAsia"/>
          <w:b/>
          <w:bCs/>
          <w:sz w:val="28"/>
          <w:u w:val="single"/>
        </w:rPr>
        <w:t>有限公司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 w14:paraId="1523C8FD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firstLine="570"/>
        <w:textAlignment w:val="auto"/>
        <w:rPr>
          <w:sz w:val="28"/>
        </w:rPr>
      </w:pPr>
    </w:p>
    <w:p w14:paraId="4346B382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firstLine="570"/>
        <w:textAlignment w:val="auto"/>
        <w:rPr>
          <w:sz w:val="28"/>
        </w:rPr>
      </w:pPr>
    </w:p>
    <w:p w14:paraId="1B9C273C">
      <w:pPr>
        <w:keepNext w:val="0"/>
        <w:keepLines w:val="0"/>
        <w:pageBreakBefore w:val="0"/>
        <w:widowControl/>
        <w:kinsoku/>
        <w:wordWrap w:val="0"/>
        <w:overflowPunct/>
        <w:topLinePunct w:val="0"/>
        <w:bidi w:val="0"/>
        <w:spacing w:line="400" w:lineRule="exact"/>
        <w:ind w:right="1120" w:firstLine="4250" w:firstLineChars="1518"/>
        <w:textAlignment w:val="auto"/>
        <w:rPr>
          <w:sz w:val="28"/>
        </w:rPr>
      </w:pPr>
      <w:r>
        <w:rPr>
          <w:rFonts w:hint="eastAsia"/>
          <w:sz w:val="28"/>
        </w:rPr>
        <w:t>授权公司（盖公章）：</w:t>
      </w:r>
    </w:p>
    <w:p w14:paraId="708B1309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firstLine="4250" w:firstLineChars="1518"/>
        <w:textAlignment w:val="auto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 w14:paraId="02FD2292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ind w:firstLine="4250" w:firstLineChars="1518"/>
        <w:textAlignment w:val="auto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 w14:paraId="781A7C22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400" w:lineRule="exact"/>
        <w:jc w:val="center"/>
        <w:textAlignment w:val="auto"/>
        <w:rPr>
          <w:rFonts w:ascii="微软雅黑" w:hAnsi="微软雅黑" w:eastAsia="微软雅黑"/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422"/>
      </w:pPr>
      <w:r>
        <w:separator/>
      </w:r>
    </w:p>
  </w:endnote>
  <w:endnote w:type="continuationSeparator" w:id="1">
    <w:p>
      <w:pPr>
        <w:ind w:left="42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ABA77"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left="422"/>
      </w:pPr>
      <w:r>
        <w:separator/>
      </w:r>
    </w:p>
  </w:footnote>
  <w:footnote w:type="continuationSeparator" w:id="1">
    <w:p>
      <w:pPr>
        <w:ind w:left="42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F4422"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2D"/>
    <w:rsid w:val="00002669"/>
    <w:rsid w:val="00002796"/>
    <w:rsid w:val="00004843"/>
    <w:rsid w:val="00006AB0"/>
    <w:rsid w:val="0000772A"/>
    <w:rsid w:val="00010458"/>
    <w:rsid w:val="00011193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3321"/>
    <w:rsid w:val="001E5111"/>
    <w:rsid w:val="001F370E"/>
    <w:rsid w:val="00201D5B"/>
    <w:rsid w:val="0020224F"/>
    <w:rsid w:val="0020454D"/>
    <w:rsid w:val="00205796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BA8"/>
    <w:rsid w:val="00635DAD"/>
    <w:rsid w:val="00636342"/>
    <w:rsid w:val="00636884"/>
    <w:rsid w:val="006403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198B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09D9"/>
    <w:rsid w:val="00826E93"/>
    <w:rsid w:val="0082721F"/>
    <w:rsid w:val="00827E91"/>
    <w:rsid w:val="0083065A"/>
    <w:rsid w:val="0083395D"/>
    <w:rsid w:val="00836A68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0ABF"/>
    <w:rsid w:val="008B358A"/>
    <w:rsid w:val="008B61C3"/>
    <w:rsid w:val="008B7BA4"/>
    <w:rsid w:val="008B7E19"/>
    <w:rsid w:val="008C01B5"/>
    <w:rsid w:val="008C099F"/>
    <w:rsid w:val="008C3E02"/>
    <w:rsid w:val="008C7092"/>
    <w:rsid w:val="008D2CBC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2E2C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0420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18A"/>
    <w:rsid w:val="00DC2203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3C83018"/>
    <w:rsid w:val="03EB3B6E"/>
    <w:rsid w:val="047A1468"/>
    <w:rsid w:val="050E5494"/>
    <w:rsid w:val="079C1EB4"/>
    <w:rsid w:val="080C6DF1"/>
    <w:rsid w:val="08AA0601"/>
    <w:rsid w:val="0F1B374F"/>
    <w:rsid w:val="0FB87AA7"/>
    <w:rsid w:val="109776BD"/>
    <w:rsid w:val="10F61383"/>
    <w:rsid w:val="1157165B"/>
    <w:rsid w:val="116308B8"/>
    <w:rsid w:val="116870E5"/>
    <w:rsid w:val="127E12AF"/>
    <w:rsid w:val="13614017"/>
    <w:rsid w:val="142851FC"/>
    <w:rsid w:val="146E6D53"/>
    <w:rsid w:val="14EA24B1"/>
    <w:rsid w:val="17AC7EF2"/>
    <w:rsid w:val="17D216FF"/>
    <w:rsid w:val="195A63A8"/>
    <w:rsid w:val="1A646862"/>
    <w:rsid w:val="1A670100"/>
    <w:rsid w:val="1A734CF7"/>
    <w:rsid w:val="1A766595"/>
    <w:rsid w:val="1B0D0CA7"/>
    <w:rsid w:val="1BF04354"/>
    <w:rsid w:val="1F3A2287"/>
    <w:rsid w:val="203C2660"/>
    <w:rsid w:val="20EA6288"/>
    <w:rsid w:val="21DE339D"/>
    <w:rsid w:val="21F52495"/>
    <w:rsid w:val="22474F54"/>
    <w:rsid w:val="23655EB4"/>
    <w:rsid w:val="237B0CD6"/>
    <w:rsid w:val="24374FE7"/>
    <w:rsid w:val="247578BD"/>
    <w:rsid w:val="2580143F"/>
    <w:rsid w:val="261F7C80"/>
    <w:rsid w:val="26776775"/>
    <w:rsid w:val="26B27F58"/>
    <w:rsid w:val="26C2328E"/>
    <w:rsid w:val="28CC2E2C"/>
    <w:rsid w:val="292B5C2B"/>
    <w:rsid w:val="2BB20C3E"/>
    <w:rsid w:val="2C514A21"/>
    <w:rsid w:val="2CA31695"/>
    <w:rsid w:val="2CA55786"/>
    <w:rsid w:val="2D214D63"/>
    <w:rsid w:val="2E135C1C"/>
    <w:rsid w:val="2EBB2631"/>
    <w:rsid w:val="316B4522"/>
    <w:rsid w:val="328A6EBE"/>
    <w:rsid w:val="32AF043E"/>
    <w:rsid w:val="35307611"/>
    <w:rsid w:val="36005ABF"/>
    <w:rsid w:val="37B02C8E"/>
    <w:rsid w:val="3807279D"/>
    <w:rsid w:val="3A2D6818"/>
    <w:rsid w:val="3BBD597A"/>
    <w:rsid w:val="3C681D8A"/>
    <w:rsid w:val="3CE073F6"/>
    <w:rsid w:val="3E170908"/>
    <w:rsid w:val="401B7113"/>
    <w:rsid w:val="40890B41"/>
    <w:rsid w:val="40B51316"/>
    <w:rsid w:val="41FA442C"/>
    <w:rsid w:val="422F580A"/>
    <w:rsid w:val="42907B45"/>
    <w:rsid w:val="433429C6"/>
    <w:rsid w:val="436037BB"/>
    <w:rsid w:val="43FE16AD"/>
    <w:rsid w:val="45697DBC"/>
    <w:rsid w:val="46863E97"/>
    <w:rsid w:val="46B30B6D"/>
    <w:rsid w:val="48542A4B"/>
    <w:rsid w:val="4A4E6A63"/>
    <w:rsid w:val="4AA30431"/>
    <w:rsid w:val="4D924EB8"/>
    <w:rsid w:val="505041BA"/>
    <w:rsid w:val="51B82A14"/>
    <w:rsid w:val="52503DD8"/>
    <w:rsid w:val="52E15F9A"/>
    <w:rsid w:val="52F838B2"/>
    <w:rsid w:val="533F163E"/>
    <w:rsid w:val="53CF5851"/>
    <w:rsid w:val="567C1329"/>
    <w:rsid w:val="56910E2D"/>
    <w:rsid w:val="580F5357"/>
    <w:rsid w:val="59225741"/>
    <w:rsid w:val="59CA7788"/>
    <w:rsid w:val="5BFC02C2"/>
    <w:rsid w:val="5CF76AE6"/>
    <w:rsid w:val="5DF35202"/>
    <w:rsid w:val="5E9950E4"/>
    <w:rsid w:val="5EDF7832"/>
    <w:rsid w:val="60B41539"/>
    <w:rsid w:val="61FE4B4D"/>
    <w:rsid w:val="624B51DE"/>
    <w:rsid w:val="630953A4"/>
    <w:rsid w:val="631D6B7A"/>
    <w:rsid w:val="636E6B79"/>
    <w:rsid w:val="63A96660"/>
    <w:rsid w:val="65F71905"/>
    <w:rsid w:val="66607D35"/>
    <w:rsid w:val="66BC48FC"/>
    <w:rsid w:val="67CF4B98"/>
    <w:rsid w:val="67E1286C"/>
    <w:rsid w:val="68344218"/>
    <w:rsid w:val="688723D3"/>
    <w:rsid w:val="69692B1A"/>
    <w:rsid w:val="6AB51C05"/>
    <w:rsid w:val="6D254FA9"/>
    <w:rsid w:val="6D7B7A18"/>
    <w:rsid w:val="6E6B2E90"/>
    <w:rsid w:val="6E8B3532"/>
    <w:rsid w:val="6ED547AD"/>
    <w:rsid w:val="6F4D2AA5"/>
    <w:rsid w:val="6FC917B8"/>
    <w:rsid w:val="705045B4"/>
    <w:rsid w:val="7073427E"/>
    <w:rsid w:val="70A71EF6"/>
    <w:rsid w:val="74026044"/>
    <w:rsid w:val="74224DA5"/>
    <w:rsid w:val="750663D9"/>
    <w:rsid w:val="75D54BD4"/>
    <w:rsid w:val="76587F57"/>
    <w:rsid w:val="78C25DA2"/>
    <w:rsid w:val="79114B82"/>
    <w:rsid w:val="794E5888"/>
    <w:rsid w:val="79B20302"/>
    <w:rsid w:val="7A32681C"/>
    <w:rsid w:val="7A5E4D30"/>
    <w:rsid w:val="7AE635CA"/>
    <w:rsid w:val="7B905CCB"/>
    <w:rsid w:val="7BB0591F"/>
    <w:rsid w:val="7CFB5D27"/>
    <w:rsid w:val="7E5C0A47"/>
    <w:rsid w:val="7ED261D5"/>
    <w:rsid w:val="7F18226F"/>
    <w:rsid w:val="7F3231A5"/>
    <w:rsid w:val="7F4F5EB6"/>
    <w:rsid w:val="7FB8763B"/>
    <w:rsid w:val="EB63A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hd w:val="clear" w:color="auto" w:fill="FFFFFF"/>
      <w:ind w:left="424" w:leftChars="201" w:hanging="2" w:firstLineChars="0"/>
      <w:jc w:val="left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19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0"/>
    <w:semiHidden/>
    <w:unhideWhenUsed/>
    <w:qFormat/>
    <w:uiPriority w:val="0"/>
    <w:rPr>
      <w:b/>
      <w:bCs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qFormat/>
    <w:uiPriority w:val="0"/>
    <w:rPr>
      <w:color w:val="333333"/>
      <w:u w:val="non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0">
    <w:name w:val="批注主题 字符"/>
    <w:basedOn w:val="19"/>
    <w:link w:val="12"/>
    <w:semiHidden/>
    <w:qFormat/>
    <w:uiPriority w:val="0"/>
    <w:rPr>
      <w:b/>
      <w:bCs/>
      <w:kern w:val="2"/>
      <w:sz w:val="21"/>
    </w:rPr>
  </w:style>
  <w:style w:type="character" w:customStyle="1" w:styleId="21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2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Kunshan Research Institute,PEC</Company>
  <Pages>4</Pages>
  <Words>2359</Words>
  <Characters>2675</Characters>
  <Lines>11</Lines>
  <Paragraphs>3</Paragraphs>
  <TotalTime>1</TotalTime>
  <ScaleCrop>false</ScaleCrop>
  <LinksUpToDate>false</LinksUpToDate>
  <CharactersWithSpaces>2826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2024-08-08T03:00:00Z</dcterms:created>
  <dc:creator>grdpec</dc:creator>
  <cp:keywords>标准</cp:keywords>
  <cp:lastModifiedBy>- @ ZHANG  ิ</cp:lastModifiedBy>
  <cp:lastPrinted>2017-11-14T17:02:00Z</cp:lastPrinted>
  <dcterms:modified xsi:type="dcterms:W3CDTF">2026-10-19T03:26:26Z</dcterms:modified>
  <dc:subject>昆山研究所标准书模板</dc:subject>
  <dc:title>stdbook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96ABD6F4850C1B1955E5EE6434BD3F20</vt:lpwstr>
  </property>
  <property fmtid="{D5CDD505-2E9C-101B-9397-08002B2CF9AE}" pid="4" name="KSOTemplateDocerSaveRecord">
    <vt:lpwstr>eyJoZGlkIjoiMjk0NDQyODYwODUzMmFmOTY1NTgzZDUwOGRjZWQ1MzkiLCJ1c2VySWQiOiIxMTQ5MzI2MDU4In0=</vt:lpwstr>
  </property>
</Properties>
</file>