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8321B">
      <w:pPr>
        <w:widowControl/>
        <w:spacing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2F80F94E">
      <w:pPr>
        <w:widowControl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广州统一企业有限公司针对2026年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eastAsia="zh-CN"/>
        </w:rPr>
        <w:t>—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2027年度租赁叉车服务项目 招标，公开征集符合如下要求的服务商伙伴：</w:t>
      </w:r>
    </w:p>
    <w:p w14:paraId="11D3889D">
      <w:pPr>
        <w:widowControl/>
        <w:shd w:val="clear" w:color="auto" w:fill="FFFFFF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1、项目概述：</w:t>
      </w:r>
    </w:p>
    <w:p w14:paraId="5AE067B6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合同时间：</w:t>
      </w:r>
      <w:r>
        <w:rPr>
          <w:rFonts w:hint="eastAsia" w:ascii="微软雅黑" w:hAnsi="微软雅黑" w:eastAsia="微软雅黑" w:cs="微软雅黑"/>
          <w:sz w:val="21"/>
          <w:szCs w:val="21"/>
          <w:u w:val="none"/>
        </w:rPr>
        <w:t>2026年 12月 01 日至 2027 年 11月 30 日止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（以实际签订时间为准）</w:t>
      </w:r>
    </w:p>
    <w:p w14:paraId="58CD964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sz w:val="21"/>
          <w:szCs w:val="21"/>
          <w:u w:val="none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u w:val="none"/>
        </w:rPr>
        <w:t>项目地点：</w:t>
      </w:r>
      <w:r>
        <w:rPr>
          <w:rFonts w:hint="eastAsia" w:ascii="微软雅黑" w:hAnsi="微软雅黑" w:eastAsia="微软雅黑" w:cs="微软雅黑"/>
          <w:sz w:val="21"/>
          <w:szCs w:val="21"/>
          <w:u w:val="none"/>
        </w:rPr>
        <w:t>广东省广州市黄埔区南岗镇康南路788号</w:t>
      </w:r>
    </w:p>
    <w:p w14:paraId="58D13D47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项目范围：叉车预估需求数量共7台，其中2T叉车6台</w:t>
      </w:r>
      <w:bookmarkStart w:id="0" w:name="OLE_LINK9"/>
      <w:r>
        <w:rPr>
          <w:rFonts w:hint="eastAsia" w:ascii="微软雅黑" w:hAnsi="微软雅黑" w:eastAsia="微软雅黑" w:cs="微软雅黑"/>
          <w:sz w:val="21"/>
          <w:szCs w:val="21"/>
        </w:rPr>
        <w:t>（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林德品牌3台，力至优品牌3台）。</w:t>
      </w:r>
      <w:r>
        <w:rPr>
          <w:rFonts w:hint="eastAsia" w:ascii="微软雅黑" w:hAnsi="微软雅黑" w:eastAsia="微软雅黑" w:cs="微软雅黑"/>
          <w:sz w:val="21"/>
          <w:szCs w:val="21"/>
        </w:rPr>
        <w:t>1.5T前移式叉车</w:t>
      </w:r>
      <w:bookmarkEnd w:id="0"/>
      <w:r>
        <w:rPr>
          <w:rFonts w:hint="eastAsia" w:ascii="微软雅黑" w:hAnsi="微软雅黑" w:eastAsia="微软雅黑" w:cs="微软雅黑"/>
          <w:sz w:val="21"/>
          <w:szCs w:val="21"/>
        </w:rPr>
        <w:t>（冷藏仓使用）1台。各仓库使用叉车的具体参数见下表。租赁合约期为1年，甲方可根据自身需求多次向厂商租赁设备，具体每次租赁设备台数以及租赁期限依甲方实际需求为准（最低租期为3个月，3个月后可视作业量灵活租用，每次最低租赁数量为2台）。</w:t>
      </w:r>
    </w:p>
    <w:p w14:paraId="59FA2664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项目要求：</w:t>
      </w:r>
    </w:p>
    <w:p w14:paraId="568659B0">
      <w:pPr>
        <w:widowControl/>
        <w:shd w:val="clear" w:color="auto" w:fill="FFFFFF"/>
        <w:ind w:left="1415" w:leftChars="202" w:hanging="991" w:hangingChars="472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1.叉车年审合格证在有效期内，纯电动，叉车使用年限在</w:t>
      </w:r>
      <w:r>
        <w:rPr>
          <w:rFonts w:hint="eastAsia" w:ascii="微软雅黑" w:hAnsi="微软雅黑" w:eastAsia="微软雅黑" w:cs="微软雅黑"/>
          <w:color w:val="000000" w:themeColor="text1"/>
          <w:sz w:val="21"/>
          <w:szCs w:val="21"/>
        </w:rPr>
        <w:t>5</w:t>
      </w:r>
      <w:r>
        <w:rPr>
          <w:rFonts w:hint="eastAsia" w:ascii="微软雅黑" w:hAnsi="微软雅黑" w:eastAsia="微软雅黑" w:cs="微软雅黑"/>
          <w:sz w:val="21"/>
          <w:szCs w:val="21"/>
        </w:rPr>
        <w:t>年以内（以叉车首次上牌日期为准）。</w:t>
      </w:r>
    </w:p>
    <w:p w14:paraId="39EF8140">
      <w:pPr>
        <w:widowControl/>
        <w:shd w:val="clear" w:color="auto" w:fill="FFFFFF"/>
        <w:ind w:left="671" w:leftChars="202" w:hanging="247" w:hangingChars="118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2.当租赁设备出现故障时，厂商在接到甲方维修通知后，需自接到甲方通知时起48小时内完成维修。若48小时内不能完成维修，应于接到甲方报修通知后 48小时内提供相同配置备用设备供甲方使用。</w:t>
      </w:r>
    </w:p>
    <w:p w14:paraId="2602EA9F">
      <w:pPr>
        <w:widowControl/>
        <w:shd w:val="clear" w:color="auto" w:fill="FFFFFF"/>
        <w:ind w:left="1415" w:leftChars="202" w:hanging="991" w:hangingChars="472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3.主要参数要求：</w:t>
      </w:r>
    </w:p>
    <w:p w14:paraId="7764DF1E">
      <w:pPr>
        <w:widowControl/>
        <w:shd w:val="clear" w:color="auto" w:fill="FFFFFF"/>
        <w:ind w:left="1415" w:leftChars="202" w:hanging="991" w:hangingChars="472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</w:rPr>
        <w:t>3.1、2T叉车</w:t>
      </w:r>
    </w:p>
    <w:tbl>
      <w:tblPr>
        <w:tblStyle w:val="13"/>
        <w:tblW w:w="8946" w:type="dxa"/>
        <w:tblInd w:w="5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0"/>
        <w:gridCol w:w="6306"/>
      </w:tblGrid>
      <w:tr w14:paraId="5F956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4A6C375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规格需求</w:t>
            </w:r>
          </w:p>
        </w:tc>
        <w:tc>
          <w:tcPr>
            <w:tcW w:w="63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59AFB6B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参数需求</w:t>
            </w:r>
          </w:p>
        </w:tc>
      </w:tr>
      <w:tr w14:paraId="01006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B61C26F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品牌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3A6310A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林德/力至优</w:t>
            </w:r>
          </w:p>
        </w:tc>
      </w:tr>
      <w:tr w14:paraId="50F12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030B9E9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型号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F0BE311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2T平衡重叉车</w:t>
            </w:r>
          </w:p>
        </w:tc>
      </w:tr>
      <w:tr w14:paraId="7D487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4A44627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额定承载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9DE8CE6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2000KG</w:t>
            </w:r>
          </w:p>
        </w:tc>
      </w:tr>
      <w:tr w14:paraId="54084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E51FA2C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整车长度(含货叉)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E0332B3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不得大于3200mm</w:t>
            </w:r>
          </w:p>
        </w:tc>
      </w:tr>
      <w:tr w14:paraId="0F611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F3CA805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整车宽度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993C079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不得大于1150mm</w:t>
            </w:r>
          </w:p>
        </w:tc>
      </w:tr>
      <w:tr w14:paraId="6D490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C2B1E33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整车高度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686659A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不得高于2150mm</w:t>
            </w:r>
          </w:p>
        </w:tc>
      </w:tr>
      <w:tr w14:paraId="72ED1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1A69F27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护顶架宽度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44BA549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驶入式货架，</w:t>
            </w:r>
            <w:r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  <w:t>不得宽于760mm</w:t>
            </w:r>
          </w:p>
        </w:tc>
      </w:tr>
      <w:tr w14:paraId="05752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0B9F2AA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货叉长度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8AC05BE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920mm</w:t>
            </w:r>
          </w:p>
        </w:tc>
      </w:tr>
      <w:tr w14:paraId="3A035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0CC1733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挡货架高度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8FFCBFD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  <w:t>1220mm（饮料仓）</w:t>
            </w:r>
          </w:p>
        </w:tc>
      </w:tr>
      <w:tr w14:paraId="079F5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7F30857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挡货架宽度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B4ADD80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1100mm</w:t>
            </w:r>
          </w:p>
        </w:tc>
      </w:tr>
      <w:tr w14:paraId="39963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95A10BF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门架提升高度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480FDCF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两节门架</w:t>
            </w:r>
            <w:r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  <w:t>3700mm</w:t>
            </w:r>
          </w:p>
        </w:tc>
      </w:tr>
      <w:tr w14:paraId="792F7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1A31478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门架回缩高度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10A020A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不高于2300mm</w:t>
            </w:r>
          </w:p>
        </w:tc>
      </w:tr>
      <w:tr w14:paraId="2B60B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355B880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通道宽度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FBCDAC0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3850mm</w:t>
            </w:r>
          </w:p>
        </w:tc>
      </w:tr>
      <w:tr w14:paraId="1CFDE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95561C8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车辆配置灯具要求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E743725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全车配LED尾灯及前大灯</w:t>
            </w:r>
          </w:p>
        </w:tc>
      </w:tr>
      <w:tr w14:paraId="57211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5BFFBB6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车辆配置电池要求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2C0354C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  <w:t>配铅酸电池三电一充（容量：600AH)</w:t>
            </w:r>
          </w:p>
        </w:tc>
      </w:tr>
      <w:tr w14:paraId="0D249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CFDE6AC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叉车续航要求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9CEB594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  <w:t>叉车满电状态下工作时长不得低于6小时</w:t>
            </w:r>
          </w:p>
        </w:tc>
      </w:tr>
      <w:tr w14:paraId="619A4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3ACB943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车辆配置要求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B310AF1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配安全带互锁装置</w:t>
            </w:r>
          </w:p>
        </w:tc>
      </w:tr>
      <w:tr w14:paraId="6177B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F5E6B3A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其它需求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BC8ACBD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叉车护顶架上方配置8寸小风扇</w:t>
            </w:r>
          </w:p>
        </w:tc>
      </w:tr>
      <w:tr w14:paraId="2CF58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BD5E834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叉车安全需求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FD321E3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货叉加装防护盖板，配倒车语音提示</w:t>
            </w:r>
          </w:p>
        </w:tc>
      </w:tr>
    </w:tbl>
    <w:p w14:paraId="58107491">
      <w:pPr>
        <w:ind w:left="424" w:leftChars="200" w:hanging="4" w:hangingChars="2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</w:p>
    <w:p w14:paraId="4AA112FC">
      <w:pPr>
        <w:widowControl/>
        <w:shd w:val="clear" w:color="auto" w:fill="FFFFFF"/>
        <w:ind w:left="1415" w:leftChars="202" w:hanging="991" w:hangingChars="472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3.2、1.5T前移式叉车（冷藏仓使用）</w:t>
      </w:r>
    </w:p>
    <w:tbl>
      <w:tblPr>
        <w:tblStyle w:val="13"/>
        <w:tblW w:w="8946" w:type="dxa"/>
        <w:tblInd w:w="5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0"/>
        <w:gridCol w:w="6306"/>
      </w:tblGrid>
      <w:tr w14:paraId="17FB7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0F5FC43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规格需求</w:t>
            </w:r>
          </w:p>
        </w:tc>
        <w:tc>
          <w:tcPr>
            <w:tcW w:w="63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3A13490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参数需求</w:t>
            </w:r>
          </w:p>
        </w:tc>
      </w:tr>
      <w:tr w14:paraId="76AC0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4C2A532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品牌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98F65FB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林德/力至优</w:t>
            </w:r>
          </w:p>
        </w:tc>
      </w:tr>
      <w:tr w14:paraId="09F17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0974640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型号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0BFCCE6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bookmarkStart w:id="1" w:name="OLE_LINK1"/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1.5T前移式叉车</w:t>
            </w:r>
            <w:bookmarkEnd w:id="1"/>
          </w:p>
        </w:tc>
      </w:tr>
      <w:tr w14:paraId="5B67B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754D332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额定承载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BDA7516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1500KG</w:t>
            </w:r>
          </w:p>
        </w:tc>
      </w:tr>
      <w:tr w14:paraId="76F20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DE02611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整车长度(含货叉)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DEE809B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不得大于2800mm</w:t>
            </w:r>
          </w:p>
        </w:tc>
      </w:tr>
      <w:tr w14:paraId="0F2CC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DA556C2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整车宽度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3C95FE1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不得大于1090mm</w:t>
            </w:r>
          </w:p>
        </w:tc>
      </w:tr>
      <w:tr w14:paraId="1FC66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CAAB41F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整车高度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5E8D03A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不得高于2350mm</w:t>
            </w:r>
          </w:p>
        </w:tc>
      </w:tr>
      <w:tr w14:paraId="680DC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A2C6F77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护顶架宽度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036387A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驶入式货架，</w:t>
            </w:r>
            <w:r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  <w:t>不得宽于900mm</w:t>
            </w:r>
          </w:p>
        </w:tc>
      </w:tr>
      <w:tr w14:paraId="02458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58E031D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货叉长度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7238F8B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1110mm</w:t>
            </w:r>
          </w:p>
        </w:tc>
      </w:tr>
      <w:tr w14:paraId="57AFF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AC14152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挡货架高度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744A520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  <w:t>1000mm（饮料仓）</w:t>
            </w:r>
          </w:p>
        </w:tc>
      </w:tr>
      <w:tr w14:paraId="36FAD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3D41BEA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挡货架宽度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ED4E38F">
            <w:pPr>
              <w:widowControl/>
              <w:ind w:firstLine="2310" w:firstLineChars="1100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1020 mm</w:t>
            </w:r>
          </w:p>
        </w:tc>
      </w:tr>
      <w:tr w14:paraId="72D1F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C1809DE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门架提升高度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D2409D2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两节门架</w:t>
            </w:r>
            <w:r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  <w:t>3700mm</w:t>
            </w:r>
          </w:p>
        </w:tc>
      </w:tr>
      <w:tr w14:paraId="525E0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2234B41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门架回缩高度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5576EE0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不高于2350mm</w:t>
            </w:r>
          </w:p>
        </w:tc>
      </w:tr>
      <w:tr w14:paraId="3A8B3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6C62366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通道宽度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059AFB5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3340mm</w:t>
            </w:r>
          </w:p>
        </w:tc>
      </w:tr>
      <w:tr w14:paraId="4DC7B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A6F87AB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车辆配置灯具要求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5337F2A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全车配LED尾灯及前大灯</w:t>
            </w:r>
          </w:p>
        </w:tc>
      </w:tr>
      <w:tr w14:paraId="236BA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67DBCD5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车辆配置电池要求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A36F6CA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  <w:t>配铅酸电池一电一充（容量：291AH)</w:t>
            </w:r>
          </w:p>
        </w:tc>
      </w:tr>
      <w:tr w14:paraId="1F602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70F0B43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叉车续航要求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C4C8246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FF"/>
                <w:kern w:val="0"/>
                <w:sz w:val="21"/>
                <w:szCs w:val="21"/>
              </w:rPr>
              <w:t>叉车满电状态下工作时长不得低于6小时</w:t>
            </w:r>
          </w:p>
        </w:tc>
      </w:tr>
      <w:tr w14:paraId="65345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3D7498D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车辆配置要求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C6B1621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配安全带互锁装置</w:t>
            </w:r>
          </w:p>
        </w:tc>
      </w:tr>
      <w:tr w14:paraId="7A9ED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FF5AFBD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其它需求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7078817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叉车护顶架上方配置8寸小风扇.</w:t>
            </w:r>
          </w:p>
        </w:tc>
      </w:tr>
      <w:tr w14:paraId="043FD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45D1529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叉车安全需求</w:t>
            </w:r>
          </w:p>
        </w:tc>
        <w:tc>
          <w:tcPr>
            <w:tcW w:w="63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0CFF657">
            <w:pPr>
              <w:widowControl/>
              <w:ind w:firstLine="1890" w:firstLineChars="900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</w:rPr>
              <w:t>配倒车语音提示</w:t>
            </w:r>
          </w:p>
        </w:tc>
      </w:tr>
    </w:tbl>
    <w:p w14:paraId="05A3C9C2">
      <w:pPr>
        <w:widowControl/>
        <w:shd w:val="clear" w:color="auto" w:fill="FFFFFF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</w:p>
    <w:p w14:paraId="27A1766D">
      <w:pPr>
        <w:widowControl/>
        <w:shd w:val="clear" w:color="auto" w:fill="FFFFFF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保证金缴纳：投标保证金2万元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eastAsia="zh-CN"/>
        </w:rPr>
        <w:t>；</w:t>
      </w:r>
    </w:p>
    <w:p w14:paraId="751731F4">
      <w:pPr>
        <w:widowControl/>
        <w:shd w:val="clear" w:color="auto" w:fill="FFFFFF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</w:p>
    <w:p w14:paraId="11E21375">
      <w:pPr>
        <w:widowControl/>
        <w:shd w:val="clear" w:color="auto" w:fill="FFFFFF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</w:p>
    <w:p w14:paraId="6E97705B">
      <w:pPr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2、服务商资质要求：</w:t>
      </w:r>
    </w:p>
    <w:p w14:paraId="629DCEC9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A、有效的营业执照，具备</w:t>
      </w:r>
      <w:r>
        <w:rPr>
          <w:rFonts w:hint="eastAsia" w:ascii="微软雅黑" w:hAnsi="微软雅黑" w:eastAsia="微软雅黑" w:cs="微软雅黑"/>
          <w:sz w:val="21"/>
          <w:szCs w:val="21"/>
        </w:rPr>
        <w:t>相关设备/资产租赁或物流设备租赁或集装箱租赁或租赁服务等经营范围；</w:t>
      </w:r>
    </w:p>
    <w:p w14:paraId="694B40A4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B、注册资本：≥50万人民币，且可以开具增值税发票；</w:t>
      </w:r>
    </w:p>
    <w:p w14:paraId="5E733383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C、公司成立时间在1年以上（含），</w:t>
      </w:r>
      <w:r>
        <w:rPr>
          <w:rFonts w:hint="eastAsia" w:ascii="微软雅黑" w:hAnsi="微软雅黑" w:eastAsia="微软雅黑" w:cs="微软雅黑"/>
          <w:sz w:val="21"/>
          <w:szCs w:val="21"/>
        </w:rPr>
        <w:t>从事租赁服务年限：≥1年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 xml:space="preserve">； </w:t>
      </w:r>
    </w:p>
    <w:p w14:paraId="4269B848">
      <w:pPr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3、报名方式：</w:t>
      </w:r>
    </w:p>
    <w:p w14:paraId="1ED2DD76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/>
        </w:rPr>
        <w:t>B、电话：021-22158353 / 021-22158357（在线时间：工作日 8:00-17:00）</w:t>
      </w:r>
    </w:p>
    <w:p w14:paraId="017ECB33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/>
        </w:rPr>
        <w:t>C、邮箱：zhangqi8@pec.com.cn</w:t>
      </w:r>
    </w:p>
    <w:p w14:paraId="04483A06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/>
        </w:rPr>
        <w:t>D、报名时间：</w:t>
      </w: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2026年 9月 19 日08时至2026年 9 月 25 日17时止</w:t>
      </w:r>
      <w:bookmarkStart w:id="2" w:name="_GoBack"/>
      <w:bookmarkEnd w:id="2"/>
    </w:p>
    <w:p w14:paraId="51F1583C">
      <w:pPr>
        <w:widowControl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4、报名须知：</w:t>
      </w:r>
    </w:p>
    <w:p w14:paraId="31A33ECC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A、资质初审合格后，将统一安排参加招投标工作。</w:t>
      </w:r>
    </w:p>
    <w:p w14:paraId="5C4F031F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B、若投标公司所提供资料有作假情况，一律列入统一集团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u w:val="single"/>
        </w:rPr>
        <w:t>不合作客户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中。</w:t>
      </w:r>
    </w:p>
    <w:p w14:paraId="252E8C0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C、响应高效、绿色办公理念，可以配合我司推行E签宝电子合同签订工作。</w:t>
      </w:r>
    </w:p>
    <w:p w14:paraId="5EE2D1DC">
      <w:pPr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5、反腐直通车：</w:t>
      </w:r>
    </w:p>
    <w:p w14:paraId="4F53567A">
      <w:pPr>
        <w:widowControl/>
        <w:shd w:val="clear" w:color="auto" w:fill="FFFFFF"/>
        <w:ind w:left="849" w:leftChars="200" w:hanging="429"/>
        <w:jc w:val="left"/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u w:val="single"/>
        </w:rPr>
        <w:t>审计管理部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特设置反贪腐直通车，欢迎监督，如实举报。</w:t>
      </w:r>
    </w:p>
    <w:p w14:paraId="050D0589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B、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u w:val="single"/>
        </w:rPr>
        <w:t>审计管理部</w:t>
      </w:r>
      <w: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1"/>
          <w:szCs w:val="21"/>
        </w:rPr>
        <w:t>。</w:t>
      </w:r>
    </w:p>
    <w:p w14:paraId="524450DA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476DCBBA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0265DBCF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5E2BD457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38FE810B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2234FB67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632A3AB8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0CC5D9EB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74BE60A6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6D50964E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5B5A966A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5B6482A6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08A60917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3828F44F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02987BAD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45869665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53DAA76E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280D7000">
      <w:pPr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>服务商 报名表</w:t>
      </w:r>
    </w:p>
    <w:p w14:paraId="6905726A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5A9787C0">
      <w:pPr>
        <w:wordWrap w:val="0"/>
        <w:jc w:val="right"/>
        <w:rPr>
          <w:rFonts w:hint="eastAsia" w:ascii="宋体" w:hAnsi="宋体"/>
          <w:bCs/>
          <w:sz w:val="20"/>
          <w:szCs w:val="24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</w:t>
      </w:r>
      <w:r>
        <w:rPr>
          <w:rFonts w:hint="eastAsia" w:ascii="宋体" w:hAnsi="宋体"/>
          <w:bCs/>
          <w:sz w:val="20"/>
          <w:szCs w:val="24"/>
          <w:u w:val="single"/>
        </w:rPr>
        <w:t xml:space="preserve">引进项目：广州统一企业有限公司2026年—2027年度租赁叉车 服务项目  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 w14:paraId="593BF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0B5AA0E2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11073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6381F3F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7D64129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208A0873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0A48C5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730AA2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1D15D3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4AB41C53">
            <w:pPr>
              <w:rPr>
                <w:bCs/>
                <w:sz w:val="18"/>
                <w:szCs w:val="18"/>
              </w:rPr>
            </w:pPr>
          </w:p>
        </w:tc>
      </w:tr>
      <w:tr w14:paraId="2510F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57C38B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59D80E1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664AF9B9">
            <w:pPr>
              <w:rPr>
                <w:bCs/>
                <w:sz w:val="18"/>
                <w:szCs w:val="18"/>
              </w:rPr>
            </w:pPr>
          </w:p>
        </w:tc>
      </w:tr>
      <w:tr w14:paraId="41786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2D62D47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3574038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5D9D3BA1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2F510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775B596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CD6047F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6C06EE26">
            <w:pPr>
              <w:rPr>
                <w:bCs/>
                <w:sz w:val="18"/>
                <w:szCs w:val="18"/>
              </w:rPr>
            </w:pPr>
          </w:p>
        </w:tc>
      </w:tr>
      <w:tr w14:paraId="4C4A8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2CA3992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DB7D7A0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6925FD2E">
            <w:pPr>
              <w:rPr>
                <w:bCs/>
                <w:sz w:val="18"/>
                <w:szCs w:val="18"/>
              </w:rPr>
            </w:pPr>
          </w:p>
        </w:tc>
      </w:tr>
      <w:tr w14:paraId="19C6E3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3F34AAE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BAB76B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351CB0A6">
            <w:pPr>
              <w:rPr>
                <w:bCs/>
                <w:sz w:val="18"/>
                <w:szCs w:val="18"/>
              </w:rPr>
            </w:pPr>
          </w:p>
        </w:tc>
      </w:tr>
      <w:tr w14:paraId="25E18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77E3B51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0CA172C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034ECCE5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750F1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6CDB12E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9B4B5DC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1E7D6B0C">
            <w:pPr>
              <w:rPr>
                <w:bCs/>
                <w:sz w:val="18"/>
                <w:szCs w:val="18"/>
              </w:rPr>
            </w:pPr>
          </w:p>
        </w:tc>
      </w:tr>
      <w:tr w14:paraId="180E6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59BA3DCD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2EDF4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9B4860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3AF06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B94172C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1D9898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E945A08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37F2C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0BD302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03AB1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066551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2EFA42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7F1DF42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03B49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79D2BC0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36C63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71882E1C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75EC7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11DCEF16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09D3DF37">
            <w:pPr>
              <w:jc w:val="center"/>
              <w:rPr>
                <w:bCs/>
                <w:sz w:val="18"/>
                <w:szCs w:val="18"/>
              </w:rPr>
            </w:pPr>
          </w:p>
          <w:p w14:paraId="4D167696">
            <w:pPr>
              <w:jc w:val="center"/>
              <w:rPr>
                <w:bCs/>
                <w:sz w:val="18"/>
                <w:szCs w:val="18"/>
              </w:rPr>
            </w:pPr>
          </w:p>
          <w:p w14:paraId="6F8ED8F3">
            <w:pPr>
              <w:jc w:val="center"/>
              <w:rPr>
                <w:bCs/>
                <w:sz w:val="18"/>
                <w:szCs w:val="18"/>
              </w:rPr>
            </w:pPr>
          </w:p>
          <w:p w14:paraId="2E814DE6">
            <w:pPr>
              <w:jc w:val="center"/>
              <w:rPr>
                <w:bCs/>
                <w:sz w:val="18"/>
                <w:szCs w:val="18"/>
              </w:rPr>
            </w:pPr>
          </w:p>
          <w:p w14:paraId="05122DD3">
            <w:pPr>
              <w:jc w:val="center"/>
              <w:rPr>
                <w:bCs/>
                <w:sz w:val="18"/>
                <w:szCs w:val="18"/>
              </w:rPr>
            </w:pPr>
          </w:p>
          <w:p w14:paraId="5FE08393">
            <w:pPr>
              <w:jc w:val="center"/>
              <w:rPr>
                <w:bCs/>
                <w:sz w:val="18"/>
                <w:szCs w:val="18"/>
              </w:rPr>
            </w:pPr>
          </w:p>
          <w:p w14:paraId="26152B06">
            <w:pPr>
              <w:jc w:val="center"/>
              <w:rPr>
                <w:bCs/>
                <w:sz w:val="18"/>
                <w:szCs w:val="18"/>
              </w:rPr>
            </w:pPr>
          </w:p>
          <w:p w14:paraId="38A374B5">
            <w:pPr>
              <w:jc w:val="center"/>
              <w:rPr>
                <w:bCs/>
                <w:sz w:val="18"/>
                <w:szCs w:val="18"/>
              </w:rPr>
            </w:pPr>
          </w:p>
          <w:p w14:paraId="4A3B3A46">
            <w:pPr>
              <w:jc w:val="center"/>
              <w:rPr>
                <w:bCs/>
                <w:sz w:val="18"/>
                <w:szCs w:val="18"/>
              </w:rPr>
            </w:pPr>
          </w:p>
          <w:p w14:paraId="15CE9159">
            <w:pPr>
              <w:jc w:val="center"/>
              <w:rPr>
                <w:bCs/>
                <w:sz w:val="18"/>
                <w:szCs w:val="18"/>
              </w:rPr>
            </w:pPr>
          </w:p>
          <w:p w14:paraId="79A0D007">
            <w:pPr>
              <w:jc w:val="center"/>
              <w:rPr>
                <w:bCs/>
                <w:sz w:val="18"/>
                <w:szCs w:val="18"/>
              </w:rPr>
            </w:pPr>
          </w:p>
          <w:p w14:paraId="291E6B1D">
            <w:pPr>
              <w:jc w:val="center"/>
              <w:rPr>
                <w:bCs/>
                <w:sz w:val="18"/>
                <w:szCs w:val="18"/>
              </w:rPr>
            </w:pPr>
          </w:p>
          <w:p w14:paraId="1FDB54EE">
            <w:pPr>
              <w:jc w:val="center"/>
              <w:rPr>
                <w:bCs/>
                <w:sz w:val="18"/>
                <w:szCs w:val="18"/>
              </w:rPr>
            </w:pPr>
          </w:p>
          <w:p w14:paraId="6AA03019">
            <w:pPr>
              <w:jc w:val="center"/>
              <w:rPr>
                <w:bCs/>
                <w:sz w:val="18"/>
                <w:szCs w:val="18"/>
              </w:rPr>
            </w:pPr>
          </w:p>
          <w:p w14:paraId="43842AE9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5D9F56A5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1A34F7C0">
      <w:pPr>
        <w:autoSpaceDE w:val="0"/>
        <w:autoSpaceDN w:val="0"/>
        <w:jc w:val="center"/>
        <w:rPr>
          <w:sz w:val="36"/>
          <w:szCs w:val="36"/>
        </w:rPr>
      </w:pPr>
    </w:p>
    <w:p w14:paraId="006D313A">
      <w:pPr>
        <w:autoSpaceDE w:val="0"/>
        <w:autoSpaceDN w:val="0"/>
        <w:jc w:val="center"/>
        <w:rPr>
          <w:sz w:val="36"/>
          <w:szCs w:val="36"/>
        </w:rPr>
      </w:pPr>
    </w:p>
    <w:p w14:paraId="718CF296">
      <w:pPr>
        <w:autoSpaceDE w:val="0"/>
        <w:autoSpaceDN w:val="0"/>
        <w:jc w:val="center"/>
        <w:rPr>
          <w:sz w:val="36"/>
          <w:szCs w:val="36"/>
        </w:rPr>
      </w:pPr>
    </w:p>
    <w:p w14:paraId="5581F415">
      <w:pPr>
        <w:autoSpaceDE w:val="0"/>
        <w:autoSpaceDN w:val="0"/>
        <w:rPr>
          <w:sz w:val="36"/>
          <w:szCs w:val="36"/>
        </w:rPr>
      </w:pPr>
    </w:p>
    <w:p w14:paraId="4664055C">
      <w:pPr>
        <w:autoSpaceDE w:val="0"/>
        <w:autoSpaceDN w:val="0"/>
        <w:jc w:val="center"/>
        <w:rPr>
          <w:rFonts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315E1EAF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55752EE1">
      <w:pPr>
        <w:rPr>
          <w:sz w:val="28"/>
        </w:rPr>
      </w:pPr>
      <w:r>
        <w:rPr>
          <w:rFonts w:hint="eastAsia"/>
          <w:sz w:val="28"/>
        </w:rPr>
        <w:t>法定代表人：                 身份证号码：</w:t>
      </w:r>
    </w:p>
    <w:p w14:paraId="71EF7024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00664D12"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 w14:paraId="371B6B1E"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 w14:paraId="7D62F0E9"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 w14:paraId="0B0399F9"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 w14:paraId="5648A898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4EC8A4FD"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bCs/>
          <w:sz w:val="28"/>
          <w:u w:val="single"/>
        </w:rPr>
        <w:t>广州统一企业有限公司2026年—2027年度租赁叉车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 </w:t>
      </w:r>
      <w:r>
        <w:rPr>
          <w:rFonts w:hint="eastAsia"/>
          <w:b/>
          <w:bCs/>
          <w:sz w:val="28"/>
          <w:u w:val="single"/>
        </w:rPr>
        <w:t>服务项目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投标活动。</w:t>
      </w:r>
    </w:p>
    <w:p w14:paraId="18DAB990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2F2C1F2B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，均代表授权公司的行为，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40170389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04E742BD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b/>
          <w:bCs/>
          <w:sz w:val="28"/>
          <w:u w:val="single"/>
        </w:rPr>
        <w:t xml:space="preserve"> 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 </w:t>
      </w:r>
      <w:r>
        <w:rPr>
          <w:rFonts w:hint="eastAsia"/>
          <w:b/>
          <w:bCs/>
          <w:sz w:val="28"/>
          <w:u w:val="single"/>
        </w:rPr>
        <w:t>广州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统一企业有限公司项目招标活动结束时止，如中标至与招标人签订项目合同执行完毕为止。</w:t>
      </w:r>
    </w:p>
    <w:p w14:paraId="2D2CF555">
      <w:pPr>
        <w:ind w:firstLine="570"/>
        <w:rPr>
          <w:sz w:val="28"/>
        </w:rPr>
      </w:pPr>
    </w:p>
    <w:p w14:paraId="3D926773">
      <w:pPr>
        <w:ind w:firstLine="570"/>
        <w:rPr>
          <w:sz w:val="28"/>
        </w:rPr>
      </w:pPr>
    </w:p>
    <w:p w14:paraId="4C070D1B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47B5AC47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2912A5A4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 w14:paraId="5790509A">
      <w:pPr>
        <w:jc w:val="center"/>
        <w:rPr>
          <w:rFonts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927ED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5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21472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1703D"/>
    <w:rsid w:val="000209C0"/>
    <w:rsid w:val="00021910"/>
    <w:rsid w:val="00030AA8"/>
    <w:rsid w:val="00030B76"/>
    <w:rsid w:val="00032CE4"/>
    <w:rsid w:val="00033555"/>
    <w:rsid w:val="00033E9D"/>
    <w:rsid w:val="00033FB1"/>
    <w:rsid w:val="000407E8"/>
    <w:rsid w:val="0004354F"/>
    <w:rsid w:val="00047193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33D0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3493"/>
    <w:rsid w:val="000F7D74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2636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B452C"/>
    <w:rsid w:val="001C0DE2"/>
    <w:rsid w:val="001C0FCD"/>
    <w:rsid w:val="001C1EC2"/>
    <w:rsid w:val="001C4F14"/>
    <w:rsid w:val="001C654D"/>
    <w:rsid w:val="001D2CFE"/>
    <w:rsid w:val="001D3D9D"/>
    <w:rsid w:val="001D4D2F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10CC2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63D2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B6A42"/>
    <w:rsid w:val="002C0A12"/>
    <w:rsid w:val="002C1874"/>
    <w:rsid w:val="002C4871"/>
    <w:rsid w:val="002C65B3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68A0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36C2"/>
    <w:rsid w:val="00354B3C"/>
    <w:rsid w:val="00355008"/>
    <w:rsid w:val="00356474"/>
    <w:rsid w:val="0035678A"/>
    <w:rsid w:val="00356879"/>
    <w:rsid w:val="00356A8F"/>
    <w:rsid w:val="0036018C"/>
    <w:rsid w:val="003620BB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267C"/>
    <w:rsid w:val="003A4152"/>
    <w:rsid w:val="003A5EC0"/>
    <w:rsid w:val="003A7504"/>
    <w:rsid w:val="003A7B47"/>
    <w:rsid w:val="003B3C76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17B36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0A48"/>
    <w:rsid w:val="004419E6"/>
    <w:rsid w:val="00442B6D"/>
    <w:rsid w:val="00442D2B"/>
    <w:rsid w:val="0044440F"/>
    <w:rsid w:val="004448A9"/>
    <w:rsid w:val="004451B8"/>
    <w:rsid w:val="00450E8A"/>
    <w:rsid w:val="00453241"/>
    <w:rsid w:val="00454988"/>
    <w:rsid w:val="00455FFE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12D9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2ADF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475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25AB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12B6"/>
    <w:rsid w:val="00612FCF"/>
    <w:rsid w:val="0061339C"/>
    <w:rsid w:val="00614A7A"/>
    <w:rsid w:val="00617CD8"/>
    <w:rsid w:val="00620AD9"/>
    <w:rsid w:val="00624C28"/>
    <w:rsid w:val="006304DC"/>
    <w:rsid w:val="006325BE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53582"/>
    <w:rsid w:val="00655BFE"/>
    <w:rsid w:val="006608C4"/>
    <w:rsid w:val="00661269"/>
    <w:rsid w:val="00664A24"/>
    <w:rsid w:val="00671968"/>
    <w:rsid w:val="0067252E"/>
    <w:rsid w:val="00673045"/>
    <w:rsid w:val="00673407"/>
    <w:rsid w:val="00674360"/>
    <w:rsid w:val="0067620A"/>
    <w:rsid w:val="00676647"/>
    <w:rsid w:val="006768F9"/>
    <w:rsid w:val="0068407B"/>
    <w:rsid w:val="006870FD"/>
    <w:rsid w:val="006901B7"/>
    <w:rsid w:val="00691F16"/>
    <w:rsid w:val="006949FB"/>
    <w:rsid w:val="00695337"/>
    <w:rsid w:val="00697609"/>
    <w:rsid w:val="00697F9A"/>
    <w:rsid w:val="006A0AC3"/>
    <w:rsid w:val="006A245A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5957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B772D"/>
    <w:rsid w:val="007C043C"/>
    <w:rsid w:val="007C2C9A"/>
    <w:rsid w:val="007C5113"/>
    <w:rsid w:val="007C6450"/>
    <w:rsid w:val="007C67EE"/>
    <w:rsid w:val="007D3141"/>
    <w:rsid w:val="007D50C7"/>
    <w:rsid w:val="007D6C46"/>
    <w:rsid w:val="007E137C"/>
    <w:rsid w:val="007E3B16"/>
    <w:rsid w:val="007E3CB8"/>
    <w:rsid w:val="007E5084"/>
    <w:rsid w:val="007E5CCB"/>
    <w:rsid w:val="007E71C4"/>
    <w:rsid w:val="007F1679"/>
    <w:rsid w:val="007F4D7C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2F34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57290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991"/>
    <w:rsid w:val="00897CA7"/>
    <w:rsid w:val="00897CBE"/>
    <w:rsid w:val="008A281A"/>
    <w:rsid w:val="008A29E4"/>
    <w:rsid w:val="008A37EE"/>
    <w:rsid w:val="008A3DB9"/>
    <w:rsid w:val="008B0ABF"/>
    <w:rsid w:val="008B358A"/>
    <w:rsid w:val="008B5B9A"/>
    <w:rsid w:val="008B6027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6CB"/>
    <w:rsid w:val="008F08E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0BCB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467E1"/>
    <w:rsid w:val="0096199A"/>
    <w:rsid w:val="009630D5"/>
    <w:rsid w:val="00963D9C"/>
    <w:rsid w:val="009653D6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2F4A"/>
    <w:rsid w:val="0098366F"/>
    <w:rsid w:val="00985D2B"/>
    <w:rsid w:val="00986F5C"/>
    <w:rsid w:val="0098734D"/>
    <w:rsid w:val="009901AD"/>
    <w:rsid w:val="00990DB8"/>
    <w:rsid w:val="00992CAE"/>
    <w:rsid w:val="00992EE6"/>
    <w:rsid w:val="00993DE2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397A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6740"/>
    <w:rsid w:val="00AB739C"/>
    <w:rsid w:val="00AB7D2D"/>
    <w:rsid w:val="00AB7F54"/>
    <w:rsid w:val="00AC2C25"/>
    <w:rsid w:val="00AC4A65"/>
    <w:rsid w:val="00AC5F60"/>
    <w:rsid w:val="00AC7424"/>
    <w:rsid w:val="00AD12AE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2EF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94A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67E3F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E38CF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5FB8"/>
    <w:rsid w:val="00C67687"/>
    <w:rsid w:val="00C700A6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360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E4BAD"/>
    <w:rsid w:val="00CF0796"/>
    <w:rsid w:val="00CF3F92"/>
    <w:rsid w:val="00CF47F5"/>
    <w:rsid w:val="00CF5086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07DE8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0C08"/>
    <w:rsid w:val="00D410BF"/>
    <w:rsid w:val="00D429E7"/>
    <w:rsid w:val="00D43090"/>
    <w:rsid w:val="00D44316"/>
    <w:rsid w:val="00D45D6C"/>
    <w:rsid w:val="00D46326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DF7B4B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3165"/>
    <w:rsid w:val="00EF7922"/>
    <w:rsid w:val="00F028AC"/>
    <w:rsid w:val="00F03CFD"/>
    <w:rsid w:val="00F050D5"/>
    <w:rsid w:val="00F05B23"/>
    <w:rsid w:val="00F10D49"/>
    <w:rsid w:val="00F11256"/>
    <w:rsid w:val="00F11B1A"/>
    <w:rsid w:val="00F12134"/>
    <w:rsid w:val="00F13675"/>
    <w:rsid w:val="00F14BAB"/>
    <w:rsid w:val="00F150AA"/>
    <w:rsid w:val="00F200D5"/>
    <w:rsid w:val="00F22915"/>
    <w:rsid w:val="00F23B27"/>
    <w:rsid w:val="00F24BCE"/>
    <w:rsid w:val="00F25320"/>
    <w:rsid w:val="00F256CA"/>
    <w:rsid w:val="00F30EA8"/>
    <w:rsid w:val="00F3575B"/>
    <w:rsid w:val="00F35DDB"/>
    <w:rsid w:val="00F420FE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C6317"/>
    <w:rsid w:val="00FD03B5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4535"/>
    <w:rsid w:val="00FE5239"/>
    <w:rsid w:val="00FE5DAC"/>
    <w:rsid w:val="00FF0E5C"/>
    <w:rsid w:val="00FF38E8"/>
    <w:rsid w:val="00FF3E4C"/>
    <w:rsid w:val="00FF4D41"/>
    <w:rsid w:val="1A056FB1"/>
    <w:rsid w:val="1C2253A1"/>
    <w:rsid w:val="2A2C12C5"/>
    <w:rsid w:val="52EF0857"/>
    <w:rsid w:val="609A1006"/>
    <w:rsid w:val="68D72342"/>
    <w:rsid w:val="7FB8763B"/>
    <w:rsid w:val="EB63A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Char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Char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5</Pages>
  <Words>1436</Words>
  <Characters>1710</Characters>
  <Lines>19</Lines>
  <Paragraphs>5</Paragraphs>
  <TotalTime>0</TotalTime>
  <ScaleCrop>false</ScaleCrop>
  <LinksUpToDate>false</LinksUpToDate>
  <CharactersWithSpaces>1765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2024-08-08T03:00:00Z</dcterms:created>
  <dc:creator>grdpec</dc:creator>
  <cp:keywords>标准</cp:keywords>
  <cp:lastModifiedBy>- @ ZHANG  ิ</cp:lastModifiedBy>
  <cp:lastPrinted>2017-11-14T17:02:00Z</cp:lastPrinted>
  <dcterms:modified xsi:type="dcterms:W3CDTF">2026-09-18T03:07:12Z</dcterms:modified>
  <dc:subject>昆山研究所标准书模板</dc:subject>
  <dc:title>stdbook</dc:title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