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widowControl/>
        <w:ind w:firstLine="480" w:firstLineChars="200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针对统一集团全国子公司“202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-202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年全国片碱统购项目”招标，公开征集符合如下要求的服务商伙伴：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2026年11月1日至2027年10月31日（以实际签订时间为准）</w:t>
      </w:r>
    </w:p>
    <w:p>
      <w:pPr>
        <w:widowControl/>
        <w:shd w:val="clear" w:color="auto" w:fill="FFFFFF"/>
        <w:ind w:left="424" w:leftChars="201" w:hanging="2"/>
        <w:jc w:val="left"/>
        <w:rPr>
          <w:rStyle w:val="15"/>
          <w:rFonts w:hint="eastAsia" w:ascii="微软雅黑" w:hAnsi="微软雅黑" w:eastAsia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项目地点：</w:t>
      </w:r>
      <w:r>
        <w:rPr>
          <w:rStyle w:val="15"/>
          <w:rFonts w:hint="eastAsia" w:ascii="微软雅黑" w:hAnsi="微软雅黑" w:eastAsia="微软雅黑"/>
          <w:b w:val="0"/>
          <w:bCs w:val="0"/>
          <w:sz w:val="24"/>
          <w:szCs w:val="24"/>
        </w:rPr>
        <w:t>统一各子公司地址（依订单为准）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保证统一企业全国片碱需求供应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项目要求：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①规格：氢氧化钠质量分数（固体）≥98%，25公斤/袋；(未明事项依《GBT 209-2018 工业用氢氧化钠》执行；</w:t>
      </w:r>
    </w:p>
    <w:p>
      <w:pPr>
        <w:widowControl/>
        <w:shd w:val="clear" w:color="auto" w:fill="FFFFFF"/>
        <w:ind w:left="420"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②到厂验收： 包装标志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a.固体包装完好，标志清晰，内容包括：生产企业名称、地址、产品名称、执行标准号、型号规格、生产日期或批号、净质量和生产许可证编号、“腐蚀性物品”和“怕雨”标志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b. 出厂检验报告：批号或生产日期一致，检验项目与执行标准要求一致。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投标保证金5万元；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 xml:space="preserve"> 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A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、有效的营业执照，“危险化学品经营许可证”，许可经营范围符合；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B、注册资本：≥100万人民币，且可以开具增值税发票；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C、公司成立时间在2年以上（含）；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 xml:space="preserve"> 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 021-22158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3（在线时间：工作日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17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  <w:bookmarkStart w:id="0" w:name="_GoBack"/>
      <w:bookmarkEnd w:id="0"/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widowControl/>
        <w:shd w:val="clear" w:color="auto" w:fill="FFFFFF"/>
        <w:ind w:left="849" w:leftChars="200" w:hanging="429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jc w:val="right"/>
        <w:rPr>
          <w:b/>
          <w:sz w:val="28"/>
          <w:szCs w:val="28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</w:rPr>
        <w:t>统一企业202</w:t>
      </w:r>
      <w:r>
        <w:rPr>
          <w:rFonts w:hint="eastAsia" w:ascii="宋体" w:hAnsi="宋体"/>
          <w:bCs/>
          <w:sz w:val="20"/>
          <w:szCs w:val="24"/>
          <w:u w:val="single"/>
          <w:lang w:val="en-US" w:eastAsia="zh-CN"/>
        </w:rPr>
        <w:t>6</w:t>
      </w:r>
      <w:r>
        <w:rPr>
          <w:rFonts w:hint="eastAsia" w:ascii="宋体" w:hAnsi="宋体"/>
          <w:bCs/>
          <w:sz w:val="20"/>
          <w:szCs w:val="24"/>
          <w:u w:val="single"/>
        </w:rPr>
        <w:t>-202</w:t>
      </w:r>
      <w:r>
        <w:rPr>
          <w:rFonts w:hint="eastAsia" w:ascii="宋体" w:hAnsi="宋体"/>
          <w:bCs/>
          <w:sz w:val="20"/>
          <w:szCs w:val="24"/>
          <w:u w:val="single"/>
          <w:lang w:val="en-US" w:eastAsia="zh-CN"/>
        </w:rPr>
        <w:t>7</w:t>
      </w:r>
      <w:r>
        <w:rPr>
          <w:rFonts w:hint="eastAsia" w:ascii="宋体" w:hAnsi="宋体"/>
          <w:bCs/>
          <w:sz w:val="20"/>
          <w:szCs w:val="24"/>
          <w:u w:val="single"/>
        </w:rPr>
        <w:t>年全国片碱统购项目</w:t>
      </w:r>
      <w:r>
        <w:rPr>
          <w:rFonts w:hint="eastAsia" w:ascii="宋体" w:hAnsi="宋体"/>
          <w:b/>
          <w:bCs/>
          <w:sz w:val="20"/>
          <w:szCs w:val="24"/>
          <w:u w:val="single"/>
        </w:rPr>
        <w:t xml:space="preserve">  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                 身份证号</w:t>
      </w:r>
      <w:r>
        <w:rPr>
          <w:rFonts w:hint="eastAsia"/>
          <w:b/>
          <w:bCs/>
          <w:sz w:val="28"/>
          <w:u w:val="single"/>
        </w:rPr>
        <w:t>码</w:t>
      </w:r>
      <w:r>
        <w:rPr>
          <w:rFonts w:hint="eastAsia"/>
          <w:sz w:val="28"/>
        </w:rPr>
        <w:t>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u w:val="single"/>
        </w:rPr>
        <w:t>统一企业202</w:t>
      </w:r>
      <w:r>
        <w:rPr>
          <w:rFonts w:hint="eastAsia"/>
          <w:b/>
          <w:sz w:val="28"/>
          <w:u w:val="single"/>
          <w:lang w:val="en-US" w:eastAsia="zh-CN"/>
        </w:rPr>
        <w:t>6</w:t>
      </w:r>
      <w:r>
        <w:rPr>
          <w:rFonts w:hint="eastAsia"/>
          <w:b/>
          <w:sz w:val="28"/>
          <w:u w:val="single"/>
        </w:rPr>
        <w:t>-202</w:t>
      </w:r>
      <w:r>
        <w:rPr>
          <w:rFonts w:hint="eastAsia"/>
          <w:b/>
          <w:sz w:val="28"/>
          <w:u w:val="single"/>
          <w:lang w:val="en-US" w:eastAsia="zh-CN"/>
        </w:rPr>
        <w:t>7</w:t>
      </w:r>
      <w:r>
        <w:rPr>
          <w:rFonts w:hint="eastAsia"/>
          <w:b/>
          <w:sz w:val="28"/>
          <w:u w:val="single"/>
        </w:rPr>
        <w:t xml:space="preserve">年全国片碱统购项目 </w:t>
      </w:r>
      <w:r>
        <w:rPr>
          <w:rFonts w:hint="eastAsia"/>
          <w:sz w:val="28"/>
        </w:rPr>
        <w:t xml:space="preserve"> 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>统一企业有限公司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left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1B8A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15DA4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770E3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212A"/>
    <w:rsid w:val="001E3321"/>
    <w:rsid w:val="001E5111"/>
    <w:rsid w:val="001F370E"/>
    <w:rsid w:val="001F53A0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A9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194A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1B5D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08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0E04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4CA6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24B6"/>
    <w:rsid w:val="0083395D"/>
    <w:rsid w:val="00836A68"/>
    <w:rsid w:val="00842D27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878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358A"/>
    <w:rsid w:val="008B44BB"/>
    <w:rsid w:val="008B61C3"/>
    <w:rsid w:val="008B7BA4"/>
    <w:rsid w:val="008B7E19"/>
    <w:rsid w:val="008C01B5"/>
    <w:rsid w:val="008C099F"/>
    <w:rsid w:val="008C3E02"/>
    <w:rsid w:val="008C7092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0D5A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44B2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119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5D81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34C0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85823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4A1A"/>
    <w:rsid w:val="00DA6163"/>
    <w:rsid w:val="00DA6B91"/>
    <w:rsid w:val="00DB0346"/>
    <w:rsid w:val="00DB0982"/>
    <w:rsid w:val="00DB3C8E"/>
    <w:rsid w:val="00DC061E"/>
    <w:rsid w:val="00DC2203"/>
    <w:rsid w:val="00DC3396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0A1E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3C1B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B1826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2BD7A789"/>
    <w:rsid w:val="37FD990D"/>
    <w:rsid w:val="3FEFF39A"/>
    <w:rsid w:val="6AB29EC6"/>
    <w:rsid w:val="733F085D"/>
    <w:rsid w:val="73FE675D"/>
    <w:rsid w:val="7AF82D0F"/>
    <w:rsid w:val="7FB8763B"/>
    <w:rsid w:val="7FFC2DED"/>
    <w:rsid w:val="7FFCE351"/>
    <w:rsid w:val="BF5F5B24"/>
    <w:rsid w:val="BF77A363"/>
    <w:rsid w:val="C7FD8757"/>
    <w:rsid w:val="DAFEDCF6"/>
    <w:rsid w:val="EB63AD70"/>
    <w:rsid w:val="EEEEEC0B"/>
    <w:rsid w:val="F7DC18BF"/>
    <w:rsid w:val="FFBFB563"/>
    <w:rsid w:val="FFFE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qFormat/>
    <w:uiPriority w:val="0"/>
    <w:rPr>
      <w:color w:val="333333"/>
      <w:u w:val="none"/>
    </w:rPr>
  </w:style>
  <w:style w:type="character" w:styleId="18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4</Pages>
  <Words>278</Words>
  <Characters>1590</Characters>
  <Lines>13</Lines>
  <Paragraphs>3</Paragraphs>
  <TotalTime>5</TotalTime>
  <ScaleCrop>false</ScaleCrop>
  <LinksUpToDate>false</LinksUpToDate>
  <CharactersWithSpaces>1865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2022-06-04T06:35:00Z</dcterms:created>
  <dc:creator>grdpec</dc:creator>
  <cp:keywords>标准</cp:keywords>
  <cp:lastModifiedBy>管明明明</cp:lastModifiedBy>
  <cp:lastPrinted>2017-11-16T01:02:00Z</cp:lastPrinted>
  <dcterms:modified xsi:type="dcterms:W3CDTF">2026-09-16T08:45:28Z</dcterms:modified>
  <dc:subject>昆山研究所标准书模板</dc:subject>
  <dc:title>stdbook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</Properties>
</file>