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昆山统一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企业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食品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2026-2029年度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烘焙隧道炉租赁服务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月1日至202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日（以实际签订时间为准，期限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昆山统一烘焙生产部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~202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烘焙隧道炉租赁使用及维护保养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适用于饼干、月饼、起酥类甜面包、戚风蛋糕胚的隧道式烘烤</w:t>
      </w:r>
    </w:p>
    <w:tbl>
      <w:tblPr>
        <w:tblStyle w:val="13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1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0" w:lineRule="atLeas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资质要求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0" w:lineRule="atLeas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958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1、有效烘烤区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米±0.5米，烤盘尺寸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长600mm×宽400mm×高25mm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横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运行速度：15min-110min/炉；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带隧道炉的链板清洁装置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带接渣盒）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投标前提供设计图纸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977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2、各温区之间的温度设定值一致（100-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0之间），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三段控制，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每段温度偏差值在±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℃范围内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含冷点测试），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烘烤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着色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不良率＜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月饼、面包类）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611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3、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隧道炉带余热回收与优质保温，常规工况（满载，180-220℃）天然气＜40m³/H，整机耗电量≤25KW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929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4、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前段配备自动入炉系统，后段出炉输送系统，输送节拍＞15盘/min（烤盘尺寸400mm×600mm×25mm)，前段接入既有成型线，后段接入既有冷却塔，节拍匹配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90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5、技术要求：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a）蒸汽机构，隧道炉一段烘烤区配备自动蒸汽加湿系统（可根据产品设计调整加湿时间、加湿量）。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b）加热形式：直接热辐射+辅助循环热风；三段式设计：分为三个独立的温区，同时每个温区底部与面部均有独立的火管分布，并具有独立控温系统。循环热风系统，风轮从炉内顶部吸风，热气进入吹风管从炉内再吹出，增强炉内对流，保证产品均匀受热提升着色及面包组织稳定,管道为不锈钢304材质避免锈蚀。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c）燃烧系统：零压单控不熄火。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）开、关机强制进行炉膛吹扫排净，以保证炉膛内部洁净无气体残留，同步设备室内排风提前启动，将浊气排出至室外，设备系统自检系统无报警。炉膛内具备空气恒压系统，保持整个燃烧过程中空气的压力的恒定，让燃烧过程更稳定和均匀。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e）备系统采PLC控制；彩色触摸屏（≥10英寸）：监控设定温度、实际温度，输出百分比、监控电机异常、温度异常、燃烧机异常、燃气系统监控、设备报警故障(故障信息及解决方案）、控制界面中可保存多组烘烤参数，以便随时变更选择；功能均可通过程序锁定（具备3级密码），避免人员误操作。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f）配备自动加油装置，通过PLC系统自动为链条注油，并保证油滴在每一个滚子上,保持链条润滑，对链条起保护作用，具备可调整装置。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g）隧道炉燃烧火管采用镶丝/镶片式，火管设计需采耐高温材质（附材质说明）。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916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spacing w:before="120" w:line="240" w:lineRule="auto"/>
              <w:ind w:left="0" w:firstLine="0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设备无工安、食安风险，设备外表皮必须使用304不锈钢、品正上方无油脂、金属锈渍等落产品造成污染风险；设计无卫生死角，食品接触面均为食品级材质，设备外层蒙皮温度＜40℃，进、出炉口温度均小于70℃，避免烫伤。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货后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提供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585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7、设备到厂安装、调试，开炉时辅以动物油脂擦拭链板，避免后续生锈，变形满足生产工艺要求后方视安装完毕，满足设备操作、故障处理、维护保养和作业安全的现场或线上培训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410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8、设备包装方式乙方自行确定，确保设备运输安全，费用由乙方负责。包装物不回收，由甲方自行处理，若单体涉及重量＞1.5T，乙方负责找专业车辆卸车，甲方提供指定位置，安装时由乙方自行搬运。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万元，具体以招标说明书为准。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烤炉隧道炉生产资质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、技术服务等营业范围；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必须在买购、CNPP品牌网，烘焙隧道炉十大排行榜内（如新麦、奥利焙、赛思达、浩胜、MIWE、三幸机械、WSK、三麦机械、焙欧、复雅）；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C、注册资本：≥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00万人民币，且可以开具增值税发票；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D、公司成立时间在10年以上（含），且具备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烤炉生产资质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、技术服务营业范围10年以上（含）； 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30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 </w:t>
      </w:r>
      <w:r>
        <w:rPr>
          <w:rFonts w:hint="default" w:ascii="宋体" w:hAnsi="宋体"/>
          <w:bCs/>
          <w:sz w:val="20"/>
          <w:szCs w:val="24"/>
          <w:u w:val="single"/>
        </w:rPr>
        <w:t>昆山统一2026-2029年度隧道炉租赁</w:t>
      </w:r>
      <w:r>
        <w:rPr>
          <w:rFonts w:hint="eastAsia" w:ascii="宋体" w:hAnsi="宋体"/>
          <w:bCs/>
          <w:sz w:val="20"/>
          <w:szCs w:val="24"/>
          <w:u w:val="single"/>
        </w:rPr>
        <w:t>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</w:t>
      </w:r>
      <w:r>
        <w:rPr>
          <w:rFonts w:hint="eastAsia" w:eastAsia="宋体"/>
          <w:sz w:val="28"/>
        </w:rPr>
        <w:t>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default"/>
          <w:b/>
          <w:bCs/>
          <w:sz w:val="28"/>
          <w:u w:val="single"/>
        </w:rPr>
        <w:t>昆山统一2026-2029年度隧道炉租赁服务项目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昆山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</w:t>
      </w:r>
      <w:r>
        <w:rPr>
          <w:rFonts w:hint="eastAsia"/>
          <w:sz w:val="28"/>
          <w:lang w:val="en-US" w:eastAsia="zh-CN"/>
        </w:rPr>
        <w:t>食品</w:t>
      </w:r>
      <w:r>
        <w:rPr>
          <w:rFonts w:hint="eastAsia"/>
          <w:sz w:val="28"/>
        </w:rPr>
        <w:t>有限公司招标活动结束时止，如中标至与招标人签订项目合同执行完毕为止。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A691E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3370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8E8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6FC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8916DF"/>
    <w:rsid w:val="04BC223F"/>
    <w:rsid w:val="1011506C"/>
    <w:rsid w:val="10433815"/>
    <w:rsid w:val="10CC16D2"/>
    <w:rsid w:val="18C748B7"/>
    <w:rsid w:val="197E141A"/>
    <w:rsid w:val="19D71FE4"/>
    <w:rsid w:val="1F100D66"/>
    <w:rsid w:val="252235A1"/>
    <w:rsid w:val="26025181"/>
    <w:rsid w:val="29387837"/>
    <w:rsid w:val="2ECD6C74"/>
    <w:rsid w:val="30744ECD"/>
    <w:rsid w:val="316311C9"/>
    <w:rsid w:val="33B466D2"/>
    <w:rsid w:val="35667F93"/>
    <w:rsid w:val="35DB61E6"/>
    <w:rsid w:val="36FD25D6"/>
    <w:rsid w:val="3EEFC026"/>
    <w:rsid w:val="574F7F3E"/>
    <w:rsid w:val="58C10D70"/>
    <w:rsid w:val="59AF607D"/>
    <w:rsid w:val="5D221689"/>
    <w:rsid w:val="5DFA644A"/>
    <w:rsid w:val="5DFE4B63"/>
    <w:rsid w:val="5FB70B9F"/>
    <w:rsid w:val="5FCBA110"/>
    <w:rsid w:val="5FDF167F"/>
    <w:rsid w:val="65A215B9"/>
    <w:rsid w:val="67D9C04D"/>
    <w:rsid w:val="6BDE0628"/>
    <w:rsid w:val="6E9F127A"/>
    <w:rsid w:val="6EA42109"/>
    <w:rsid w:val="6F5D1BD1"/>
    <w:rsid w:val="6FAF7145"/>
    <w:rsid w:val="6FFDD5B3"/>
    <w:rsid w:val="74620891"/>
    <w:rsid w:val="756FB8CE"/>
    <w:rsid w:val="7DB3B1E8"/>
    <w:rsid w:val="7E0E55E6"/>
    <w:rsid w:val="7F975A10"/>
    <w:rsid w:val="7FB8763B"/>
    <w:rsid w:val="7FF734B0"/>
    <w:rsid w:val="8D7CB410"/>
    <w:rsid w:val="BFDFA0D3"/>
    <w:rsid w:val="CB316414"/>
    <w:rsid w:val="D3EFCBD8"/>
    <w:rsid w:val="D68A98AE"/>
    <w:rsid w:val="DD2B8E4A"/>
    <w:rsid w:val="E5FBB71F"/>
    <w:rsid w:val="EB63AD70"/>
    <w:rsid w:val="ED7B2FB8"/>
    <w:rsid w:val="EFEC3454"/>
    <w:rsid w:val="EFFE3719"/>
    <w:rsid w:val="F37FCDCE"/>
    <w:rsid w:val="F3FAE7C6"/>
    <w:rsid w:val="F66EB9BF"/>
    <w:rsid w:val="F7EF98F4"/>
    <w:rsid w:val="F7FE99CB"/>
    <w:rsid w:val="FE6716A4"/>
    <w:rsid w:val="FFA2010F"/>
    <w:rsid w:val="FFBF13CD"/>
    <w:rsid w:val="FFFDE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Kunshan Research Institute,PEC</Company>
  <Pages>6</Pages>
  <Words>2416</Words>
  <Characters>2645</Characters>
  <Lines>16</Lines>
  <Paragraphs>4</Paragraphs>
  <TotalTime>5</TotalTime>
  <ScaleCrop>false</ScaleCrop>
  <LinksUpToDate>false</LinksUpToDate>
  <CharactersWithSpaces>2775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2022-06-05T14:35:00Z</dcterms:created>
  <dc:creator>grdpec</dc:creator>
  <cp:keywords>标准</cp:keywords>
  <cp:lastModifiedBy>管明明明</cp:lastModifiedBy>
  <cp:lastPrinted>2017-11-17T09:02:00Z</cp:lastPrinted>
  <dcterms:modified xsi:type="dcterms:W3CDTF">2026-07-23T09:45:56Z</dcterms:modified>
  <dc:subject>昆山研究所标准书模板</dc:subject>
  <dc:title>stdbook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eyJoZGlkIjoiZjBlMTU1OTg5YzY1M2NhMmEyNGY5MGIyNjZiYjk3Y2QiLCJ1c2VySWQiOiIyNjg5ODYzNzMifQ==</vt:lpwstr>
  </property>
</Properties>
</file>