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昆山统一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企业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食品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有限公司针对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2026-2029年度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烘焙隧道炉租赁服务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月1日至202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月3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日（以实际签订时间为准，期限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年）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昆山统一烘焙生产部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~202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年度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烘焙隧道炉租赁使用及维护保养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适用于饼干、月饼、起酥类甜面包、戚风蛋糕胚的隧道式烘烤</w:t>
      </w:r>
    </w:p>
    <w:tbl>
      <w:tblPr>
        <w:tblStyle w:val="13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1"/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</w:tblPrEx>
        <w:trPr>
          <w:trHeight w:val="90" w:hRule="atLeast"/>
          <w:jc w:val="center"/>
        </w:trPr>
        <w:tc>
          <w:tcPr>
            <w:tcW w:w="7151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0" w:lineRule="atLeas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资质要求</w:t>
            </w:r>
          </w:p>
        </w:tc>
        <w:tc>
          <w:tcPr>
            <w:tcW w:w="2208" w:type="dxa"/>
            <w:shd w:val="clear" w:color="auto" w:fill="FFFFFF" w:themeFill="background1"/>
            <w:noWrap/>
            <w:vAlign w:val="center"/>
          </w:tcPr>
          <w:p>
            <w:pPr>
              <w:widowControl/>
              <w:shd w:val="clear" w:color="auto" w:fill="FFFFFF"/>
              <w:spacing w:line="0" w:lineRule="atLeas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</w:tblPrEx>
        <w:trPr>
          <w:trHeight w:val="958" w:hRule="atLeast"/>
          <w:jc w:val="center"/>
        </w:trPr>
        <w:tc>
          <w:tcPr>
            <w:tcW w:w="7151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1、有效烘烤区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米±0.5米，烤盘尺寸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长600mm×宽400mm×高25mm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盘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横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运行速度：15min-110min/炉；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带隧道炉的链板清洁装置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带接渣盒）</w:t>
            </w:r>
          </w:p>
        </w:tc>
        <w:tc>
          <w:tcPr>
            <w:tcW w:w="2208" w:type="dxa"/>
            <w:shd w:val="clear" w:color="auto" w:fill="FFFFFF" w:themeFill="background1"/>
            <w:noWrap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投标前提供设计图纸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</w:tblPrEx>
        <w:trPr>
          <w:trHeight w:val="977" w:hRule="atLeast"/>
          <w:jc w:val="center"/>
        </w:trPr>
        <w:tc>
          <w:tcPr>
            <w:tcW w:w="7151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2、各温区之间的温度设定值一致（100-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0之间），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三段控制，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每段温度偏差值在±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℃范围内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含冷点测试），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烘烤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着色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不良率＜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%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月饼、面包类）</w:t>
            </w:r>
          </w:p>
        </w:tc>
        <w:tc>
          <w:tcPr>
            <w:tcW w:w="2208" w:type="dxa"/>
            <w:shd w:val="clear" w:color="auto" w:fill="FFFFFF" w:themeFill="background1"/>
            <w:noWrap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</w:tblPrEx>
        <w:trPr>
          <w:trHeight w:val="611" w:hRule="atLeast"/>
          <w:jc w:val="center"/>
        </w:trPr>
        <w:tc>
          <w:tcPr>
            <w:tcW w:w="7151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3、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隧道炉带余热回收与优质保温，常规工况（满载，180-220℃）天然气＜40m³/H，整机耗电量≤25KW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</w:tblPrEx>
        <w:trPr>
          <w:trHeight w:val="929" w:hRule="atLeast"/>
          <w:jc w:val="center"/>
        </w:trPr>
        <w:tc>
          <w:tcPr>
            <w:tcW w:w="7151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4、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前段配备自动入炉系统，后段出炉输送系统，输送节拍＞15盘/min（烤盘尺寸400mm×600mm×25mm)，前段接入既有成型线，后段接入既有冷却塔，节拍匹配</w:t>
            </w:r>
          </w:p>
        </w:tc>
        <w:tc>
          <w:tcPr>
            <w:tcW w:w="2208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</w:tblPrEx>
        <w:trPr>
          <w:trHeight w:val="90" w:hRule="atLeast"/>
          <w:jc w:val="center"/>
        </w:trPr>
        <w:tc>
          <w:tcPr>
            <w:tcW w:w="7151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5、技术要求：</w:t>
            </w:r>
          </w:p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a）蒸汽机构，隧道炉一段烘烤区配备自动蒸汽加湿系统（可根据产品设计调整加湿时间、加湿量）。</w:t>
            </w:r>
          </w:p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b）加热形式：直接热辐射+辅助循环热风；三段式设计：分为三个独立的温区，同时每个温区底部与面部均有独立的火管分布，并具有独立控温系统。循环热风系统，风轮从炉内顶部吸风，热气进入吹风管从炉内再吹出，增强炉内对流，保证产品均匀受热提升着色及面包组织稳定,管道为不锈钢304材质避免锈蚀。</w:t>
            </w:r>
          </w:p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c）燃烧系统：零压单控不熄火。</w:t>
            </w:r>
          </w:p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d）开、关机强制进行炉膛吹扫排净，以保证炉膛内部洁净无气体残留，同步设备室内排风提前启动，将浊气排出至室外，设备系统自检系统无报警。炉膛内具备空气恒压系统，保持整个燃烧过程中空气的压力的恒定，让燃烧过程更稳定和均匀。</w:t>
            </w:r>
          </w:p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e）备系统采PLC控制；彩色触摸屏（≥10英寸）：监控设定温度、实际温度，输出百分比、监控电机异常、温度异常、燃烧机异常、燃气系统监控、设备报警故障(故障信息及解决方案）、控制界面中可保存多组烘烤参数，以便随时变更选择；功能均可通过程序锁定（具备3级密码），避免人员误操作。</w:t>
            </w:r>
          </w:p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f）配备自动加油装置，通过PLC系统自动为链条注油，并保证油滴在每一个滚子上,保持链条润滑，对链条起保护作用，具备可调整装置。</w:t>
            </w:r>
          </w:p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g）隧道炉燃烧火管采用镶丝/镶片式，火管设计需采耐高温材质（附材质说明）。</w:t>
            </w:r>
          </w:p>
        </w:tc>
        <w:tc>
          <w:tcPr>
            <w:tcW w:w="2208" w:type="dxa"/>
            <w:shd w:val="clear" w:color="auto" w:fill="FFFFFF" w:themeFill="background1"/>
            <w:noWrap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</w:tblPrEx>
        <w:trPr>
          <w:trHeight w:val="916" w:hRule="atLeast"/>
          <w:jc w:val="center"/>
        </w:trPr>
        <w:tc>
          <w:tcPr>
            <w:tcW w:w="7151" w:type="dxa"/>
            <w:shd w:val="clear" w:color="auto" w:fill="FFFFFF" w:themeFill="background1"/>
            <w:vAlign w:val="center"/>
          </w:tcPr>
          <w:p>
            <w:pPr>
              <w:spacing w:before="120" w:line="240" w:lineRule="auto"/>
              <w:ind w:left="0" w:firstLine="0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设备无工安、食安风险，设备外表皮必须使用304不锈钢、品正上方无油脂、金属锈渍等落产品造成污染风险；设计无卫生死角，食品接触面均为食品级材质，设备外层蒙皮温度＜40℃，进、出炉口温度均小于70℃，避免烫伤。</w:t>
            </w:r>
          </w:p>
        </w:tc>
        <w:tc>
          <w:tcPr>
            <w:tcW w:w="2208" w:type="dxa"/>
            <w:shd w:val="clear" w:color="auto" w:fill="FFFFFF" w:themeFill="background1"/>
            <w:noWrap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货后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提供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材料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</w:tblPrEx>
        <w:trPr>
          <w:trHeight w:val="585" w:hRule="atLeast"/>
          <w:jc w:val="center"/>
        </w:trPr>
        <w:tc>
          <w:tcPr>
            <w:tcW w:w="7151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7、设备到厂安装、调试，开炉时辅以动物油脂擦拭链板，避免后续生锈，变形满足生产工艺要求后方视安装完毕，满足设备操作、故障处理、维护保养和作业安全的现场或线上培训</w:t>
            </w:r>
          </w:p>
        </w:tc>
        <w:tc>
          <w:tcPr>
            <w:tcW w:w="2208" w:type="dxa"/>
            <w:shd w:val="clear" w:color="auto" w:fill="FFFFFF" w:themeFill="background1"/>
            <w:noWrap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</w:tblPrEx>
        <w:trPr>
          <w:trHeight w:val="410" w:hRule="atLeast"/>
          <w:jc w:val="center"/>
        </w:trPr>
        <w:tc>
          <w:tcPr>
            <w:tcW w:w="7151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8、设备包装方式乙方自行确定，确保设备运输安全，费用由乙方负责。包装物不回收，由甲方自行处理，若单体涉及重量＞1.5T，乙方负责找专业车辆卸车，甲方提供指定位置，安装时由乙方自行搬运。</w:t>
            </w:r>
          </w:p>
        </w:tc>
        <w:tc>
          <w:tcPr>
            <w:tcW w:w="2208" w:type="dxa"/>
            <w:shd w:val="clear" w:color="auto" w:fill="FFFFFF" w:themeFill="background1"/>
            <w:noWrap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投标保证金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</w:rPr>
        <w:t>5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万元，具体以招标说明书为准。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A、有效的营业执照，具备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烤炉隧道炉生产资质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、技术服务等营业范围；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必须在买购、CNPP品牌网，烘焙隧道炉十大排行榜内（如新麦、奥利焙、赛思达、浩胜、MIWE、三幸机械、WSK、三麦机械、焙欧、复雅）；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C、注册资本：≥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00万人民币，且可以开具增值税发票；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D、公司成立时间在10年以上（含），且具备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烤炉生产资质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、技术服务营业范围10年以上（含）； 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</w:t>
      </w:r>
      <w:bookmarkStart w:id="0" w:name="_GoBack"/>
      <w:bookmarkEnd w:id="0"/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 xml:space="preserve"> </w:t>
      </w:r>
      <w:r>
        <w:rPr>
          <w:rFonts w:hint="default" w:ascii="宋体" w:hAnsi="宋体"/>
          <w:bCs/>
          <w:sz w:val="20"/>
          <w:szCs w:val="24"/>
          <w:u w:val="single"/>
        </w:rPr>
        <w:t>昆山统一2026-2029年度隧道炉租赁</w:t>
      </w:r>
      <w:r>
        <w:rPr>
          <w:rFonts w:hint="eastAsia" w:ascii="宋体" w:hAnsi="宋体"/>
          <w:bCs/>
          <w:sz w:val="20"/>
          <w:szCs w:val="24"/>
          <w:u w:val="single"/>
        </w:rPr>
        <w:t>服务项目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5、</w:t>
            </w:r>
            <w:r>
              <w:rPr>
                <w:bCs/>
                <w:sz w:val="18"/>
                <w:szCs w:val="18"/>
                <w:highlight w:val="yellow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6、</w:t>
            </w:r>
            <w:r>
              <w:rPr>
                <w:bCs/>
                <w:sz w:val="18"/>
                <w:szCs w:val="18"/>
                <w:highlight w:val="yellow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受托人社保记录/如无社保记录需提供6个月以上的薪资发放记录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</w:t>
      </w:r>
      <w:r>
        <w:rPr>
          <w:rFonts w:hint="eastAsia" w:eastAsia="宋体"/>
          <w:sz w:val="28"/>
        </w:rPr>
        <w:t>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default"/>
          <w:b/>
          <w:bCs/>
          <w:sz w:val="28"/>
          <w:u w:val="single"/>
        </w:rPr>
        <w:t>昆山统一2026-2029年度隧道炉租赁服务项目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  <w:lang w:val="en-US" w:eastAsia="zh-CN"/>
        </w:rPr>
        <w:t>昆山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</w:t>
      </w:r>
      <w:r>
        <w:rPr>
          <w:rFonts w:hint="eastAsia"/>
          <w:sz w:val="28"/>
          <w:lang w:val="en-US" w:eastAsia="zh-CN"/>
        </w:rPr>
        <w:t>食品</w:t>
      </w:r>
      <w:r>
        <w:rPr>
          <w:rFonts w:hint="eastAsia"/>
          <w:sz w:val="28"/>
        </w:rPr>
        <w:t>有限公司招标活动结束时止，如中标至与招标人签订项目合同执行完毕为止。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FCDCB"/>
    <w:multiLevelType w:val="singleLevel"/>
    <w:tmpl w:val="EDAFCDCB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A691E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3370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8E8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6FC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28916DF"/>
    <w:rsid w:val="04BC223F"/>
    <w:rsid w:val="1011506C"/>
    <w:rsid w:val="10433815"/>
    <w:rsid w:val="10CC16D2"/>
    <w:rsid w:val="18C748B7"/>
    <w:rsid w:val="197E141A"/>
    <w:rsid w:val="19D71FE4"/>
    <w:rsid w:val="1F100D66"/>
    <w:rsid w:val="252235A1"/>
    <w:rsid w:val="26025181"/>
    <w:rsid w:val="29387837"/>
    <w:rsid w:val="2ECD6C74"/>
    <w:rsid w:val="30744ECD"/>
    <w:rsid w:val="316311C9"/>
    <w:rsid w:val="33B466D2"/>
    <w:rsid w:val="35667F93"/>
    <w:rsid w:val="35DB61E6"/>
    <w:rsid w:val="36FD25D6"/>
    <w:rsid w:val="3EEFC026"/>
    <w:rsid w:val="574F7F3E"/>
    <w:rsid w:val="58C10D70"/>
    <w:rsid w:val="59AF607D"/>
    <w:rsid w:val="5D221689"/>
    <w:rsid w:val="5DFA644A"/>
    <w:rsid w:val="5DFE4B63"/>
    <w:rsid w:val="5FB70B9F"/>
    <w:rsid w:val="5FCBA110"/>
    <w:rsid w:val="5FDF167F"/>
    <w:rsid w:val="65A215B9"/>
    <w:rsid w:val="67D9C04D"/>
    <w:rsid w:val="6BDE0628"/>
    <w:rsid w:val="6EA42109"/>
    <w:rsid w:val="6F5D1BD1"/>
    <w:rsid w:val="6FAF7145"/>
    <w:rsid w:val="6FFDD5B3"/>
    <w:rsid w:val="74620891"/>
    <w:rsid w:val="756FB8CE"/>
    <w:rsid w:val="7DB3B1E8"/>
    <w:rsid w:val="7E0E55E6"/>
    <w:rsid w:val="7F975A10"/>
    <w:rsid w:val="7FB8763B"/>
    <w:rsid w:val="7FF734B0"/>
    <w:rsid w:val="8D7CB410"/>
    <w:rsid w:val="BFDFA0D3"/>
    <w:rsid w:val="CB316414"/>
    <w:rsid w:val="D3EFCBD8"/>
    <w:rsid w:val="D68A98AE"/>
    <w:rsid w:val="DD2B8E4A"/>
    <w:rsid w:val="E5FBB71F"/>
    <w:rsid w:val="EB63AD70"/>
    <w:rsid w:val="ED7B2FB8"/>
    <w:rsid w:val="EFEC3454"/>
    <w:rsid w:val="EFFE3719"/>
    <w:rsid w:val="F37FCDCE"/>
    <w:rsid w:val="F3FAE7C6"/>
    <w:rsid w:val="F66EB9BF"/>
    <w:rsid w:val="F7EF98F4"/>
    <w:rsid w:val="F7FE99CB"/>
    <w:rsid w:val="FE6716A4"/>
    <w:rsid w:val="FFA2010F"/>
    <w:rsid w:val="FFBF13CD"/>
    <w:rsid w:val="FFFDE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Kunshan Research Institute,PEC</Company>
  <Pages>6</Pages>
  <Words>2416</Words>
  <Characters>2645</Characters>
  <Lines>16</Lines>
  <Paragraphs>4</Paragraphs>
  <TotalTime>5</TotalTime>
  <ScaleCrop>false</ScaleCrop>
  <LinksUpToDate>false</LinksUpToDate>
  <CharactersWithSpaces>2775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2022-06-05T06:35:00Z</dcterms:created>
  <dc:creator>grdpec</dc:creator>
  <cp:keywords>标准</cp:keywords>
  <cp:lastModifiedBy>管明明明</cp:lastModifiedBy>
  <cp:lastPrinted>2017-11-17T01:02:00Z</cp:lastPrinted>
  <dcterms:modified xsi:type="dcterms:W3CDTF">2026-07-14T08:29:17Z</dcterms:modified>
  <dc:subject>昆山研究所标准书模板</dc:subject>
  <dc:title>stdbook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  <property fmtid="{D5CDD505-2E9C-101B-9397-08002B2CF9AE}" pid="4" name="KSOTemplateDocerSaveRecord">
    <vt:lpwstr>eyJoZGlkIjoiZjBlMTU1OTg5YzY1M2NhMmEyNGY5MGIyNjZiYjk3Y2QiLCJ1c2VySWQiOiIyNjg5ODYzNzMifQ==</vt:lpwstr>
  </property>
</Properties>
</file>