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郑州统一企业有限公司针对</w:t>
      </w:r>
      <w:bookmarkStart w:id="0" w:name="OLE_LINK4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2026年度直购电代理交易服务项目</w:t>
      </w:r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2026年1月1日至2026年12月31日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河南省郑州市航空港区金港大道东侧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郑州统一2026年度全部用电量参与电力交易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A、服务商保证郑州统一2026年度全年用电量全部参加电力交易。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B、河南省电力市场交易规则实行偏差电量考核时，按照交易规则，免于偏差考核范围外，甲方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产生偏差电量时，产生的考核费用由乙方承担。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C、服务商为河南电力交易中心官网公示允许售电单位。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万元；无需缴纳履约保证金，具体以招标说明书为准。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、有效的营业执照，具备电力供应或售电服务类相关等营业范围；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郑州统一2026年度直购电代理交易服务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bookmarkStart w:id="1" w:name="_GoBack"/>
      <w:bookmarkEnd w:id="1"/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郑州统一2026年度直购电代理交易服务项目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郑州统一</w:t>
      </w:r>
      <w:r>
        <w:rPr>
          <w:rFonts w:hint="eastAsia"/>
          <w:sz w:val="28"/>
        </w:rPr>
        <w:t>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3BEF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375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17EEC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2FB9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4100"/>
    <w:rsid w:val="004D5115"/>
    <w:rsid w:val="004D576F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2268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0BFB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6559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4DD9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55E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40D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1C9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C1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389B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0254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3748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3C3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4359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6E0F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87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B3D4B49"/>
    <w:rsid w:val="1A26359A"/>
    <w:rsid w:val="20232D31"/>
    <w:rsid w:val="2BEC113D"/>
    <w:rsid w:val="2C0E2FB6"/>
    <w:rsid w:val="2DDE7B96"/>
    <w:rsid w:val="3327176B"/>
    <w:rsid w:val="400A0176"/>
    <w:rsid w:val="435C1D5F"/>
    <w:rsid w:val="43B709E5"/>
    <w:rsid w:val="43BD5852"/>
    <w:rsid w:val="48ED50D9"/>
    <w:rsid w:val="6D804E1D"/>
    <w:rsid w:val="70A15C56"/>
    <w:rsid w:val="74FB1650"/>
    <w:rsid w:val="7FB8763B"/>
    <w:rsid w:val="EB63AD70"/>
    <w:rsid w:val="F1FE9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247</Words>
  <Characters>1410</Characters>
  <Lines>11</Lines>
  <Paragraphs>3</Paragraphs>
  <TotalTime>1</TotalTime>
  <ScaleCrop>false</ScaleCrop>
  <LinksUpToDate>false</LinksUpToDate>
  <CharactersWithSpaces>1654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2025-09-18T12:03:01Z</dcterms:modified>
  <dc:subject>昆山研究所标准书模板</dc:subject>
  <dc:title>stdbook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