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成都统一企业食品有限公司针对</w:t>
      </w:r>
      <w:r>
        <w:rPr>
          <w:rFonts w:hint="eastAsia" w:ascii="微软雅黑" w:hAnsi="微软雅黑" w:eastAsia="微软雅黑" w:cs="Arial"/>
          <w:b/>
          <w:color w:val="000000"/>
          <w:kern w:val="0"/>
          <w:sz w:val="24"/>
          <w:szCs w:val="24"/>
        </w:rPr>
        <w:t>2025-2027</w:t>
      </w:r>
      <w:r>
        <w:rPr>
          <w:rFonts w:hint="eastAsia" w:ascii="微软雅黑" w:hAnsi="微软雅黑" w:eastAsia="微软雅黑" w:cs="Arial"/>
          <w:b/>
          <w:color w:val="000000"/>
          <w:kern w:val="0"/>
          <w:sz w:val="24"/>
          <w:szCs w:val="24"/>
          <w:lang w:val="en-US" w:eastAsia="zh-CN"/>
        </w:rPr>
        <w:t>年度</w:t>
      </w:r>
      <w:r>
        <w:rPr>
          <w:rFonts w:hint="eastAsia" w:ascii="微软雅黑" w:hAnsi="微软雅黑" w:eastAsia="微软雅黑" w:cs="Arial"/>
          <w:b/>
          <w:color w:val="000000"/>
          <w:kern w:val="0"/>
          <w:sz w:val="24"/>
          <w:szCs w:val="24"/>
        </w:rPr>
        <w:t xml:space="preserve">污泥处置服务项目 </w:t>
      </w:r>
      <w:r>
        <w:rPr>
          <w:rFonts w:hint="eastAsia" w:ascii="微软雅黑" w:hAnsi="微软雅黑" w:eastAsia="微软雅黑" w:cs="Arial"/>
          <w:color w:val="000000"/>
          <w:kern w:val="0"/>
          <w:sz w:val="24"/>
          <w:szCs w:val="24"/>
        </w:rPr>
        <w:t>招标，公开征集符合如下要求的服务商伙伴：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合同时间：2025年06月01日至2027年05月31日（</w:t>
      </w:r>
      <w:r>
        <w:rPr>
          <w:rFonts w:hint="eastAsia" w:ascii="微软雅黑" w:hAnsi="微软雅黑" w:eastAsia="微软雅黑" w:cs="Arial"/>
          <w:color w:val="000000"/>
          <w:kern w:val="0"/>
          <w:sz w:val="24"/>
          <w:szCs w:val="24"/>
          <w:lang w:val="en-US" w:eastAsia="zh-CN"/>
        </w:rPr>
        <w:t>依</w:t>
      </w:r>
      <w:r>
        <w:rPr>
          <w:rFonts w:hint="eastAsia" w:ascii="微软雅黑" w:hAnsi="微软雅黑" w:eastAsia="微软雅黑" w:cs="Arial"/>
          <w:color w:val="000000"/>
          <w:kern w:val="0"/>
          <w:sz w:val="24"/>
          <w:szCs w:val="24"/>
        </w:rPr>
        <w:t>实际签订时间为准，期限二年）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项目地点：成都厂（成都市温江区蓉台大道北段18号）</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w:t>
      </w:r>
    </w:p>
    <w:tbl>
      <w:tblPr>
        <w:tblStyle w:val="13"/>
        <w:tblW w:w="9651" w:type="dxa"/>
        <w:tblInd w:w="481" w:type="dxa"/>
        <w:tblLayout w:type="autofit"/>
        <w:tblCellMar>
          <w:top w:w="0" w:type="dxa"/>
          <w:left w:w="108" w:type="dxa"/>
          <w:bottom w:w="0" w:type="dxa"/>
          <w:right w:w="108" w:type="dxa"/>
        </w:tblCellMar>
      </w:tblPr>
      <w:tblGrid>
        <w:gridCol w:w="2462"/>
        <w:gridCol w:w="2694"/>
        <w:gridCol w:w="4495"/>
      </w:tblGrid>
      <w:tr>
        <w:trPr>
          <w:trHeight w:val="539" w:hRule="atLeast"/>
        </w:trPr>
        <w:tc>
          <w:tcPr>
            <w:tcW w:w="2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项目</w:t>
            </w:r>
          </w:p>
        </w:tc>
        <w:tc>
          <w:tcPr>
            <w:tcW w:w="269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计价单位</w:t>
            </w:r>
          </w:p>
        </w:tc>
        <w:tc>
          <w:tcPr>
            <w:tcW w:w="449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预估量（吨）</w:t>
            </w:r>
          </w:p>
        </w:tc>
      </w:tr>
      <w:tr>
        <w:trPr>
          <w:trHeight w:val="519" w:hRule="atLeast"/>
        </w:trPr>
        <w:tc>
          <w:tcPr>
            <w:tcW w:w="246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污泥</w:t>
            </w:r>
          </w:p>
        </w:tc>
        <w:tc>
          <w:tcPr>
            <w:tcW w:w="269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元/吨</w:t>
            </w:r>
          </w:p>
        </w:tc>
        <w:tc>
          <w:tcPr>
            <w:tcW w:w="44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900</w:t>
            </w:r>
          </w:p>
        </w:tc>
      </w:tr>
    </w:tbl>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1）甲方在污泥量达到10吨左右时即通知乙方，乙方按照甲方通知的时间当日内将甲方指定批次的固体废物清运完毕。</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2)承包商自备运输车辆、自备装卸工。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保证金缴纳：投标保证金</w:t>
      </w:r>
      <w:r>
        <w:rPr>
          <w:rFonts w:hint="eastAsia" w:ascii="微软雅黑" w:hAnsi="微软雅黑" w:eastAsia="微软雅黑" w:cs="Arial"/>
          <w:color w:val="000000"/>
          <w:kern w:val="0"/>
          <w:sz w:val="24"/>
          <w:szCs w:val="24"/>
          <w:lang w:val="en-US" w:eastAsia="zh-CN"/>
        </w:rPr>
        <w:t>2</w:t>
      </w:r>
      <w:r>
        <w:rPr>
          <w:rFonts w:hint="eastAsia" w:ascii="微软雅黑" w:hAnsi="微软雅黑" w:eastAsia="微软雅黑" w:cs="Arial"/>
          <w:color w:val="000000"/>
          <w:kern w:val="0"/>
          <w:sz w:val="24"/>
          <w:szCs w:val="24"/>
        </w:rPr>
        <w:t>万元；履约保证金依中标时确认的预估总费用金额5%核算，具体以招标说明书为准。</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、制/烧砖或焚烧企业：污泥处置或固体废弃物处置相关的经营范围；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、环评：环评符合生态环境部对污泥的处置要求、具备相关焚烧/烧砖资质</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400" w:lineRule="exac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16</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22</w:t>
      </w:r>
      <w:bookmarkStart w:id="0" w:name="_GoBack"/>
      <w:bookmarkEnd w:id="0"/>
      <w:r>
        <w:rPr>
          <w:rFonts w:hint="eastAsia" w:ascii="微软雅黑" w:hAnsi="微软雅黑" w:eastAsia="微软雅黑" w:cs="微软雅黑"/>
          <w:color w:val="000000"/>
          <w:kern w:val="0"/>
          <w:sz w:val="24"/>
          <w:szCs w:val="24"/>
          <w:highlight w:val="yellow"/>
        </w:rPr>
        <w:t>日17时止；</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A、资质初审合格后，将统一安排参加招投标工作。</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w:t>
      </w:r>
      <w:r>
        <w:rPr>
          <w:rFonts w:hint="eastAsia" w:ascii="微软雅黑" w:hAnsi="微软雅黑" w:eastAsia="微软雅黑" w:cs="Arial"/>
          <w:b/>
          <w:bCs/>
          <w:color w:val="000000"/>
          <w:kern w:val="0"/>
          <w:sz w:val="24"/>
          <w:szCs w:val="24"/>
          <w:u w:val="single"/>
        </w:rPr>
        <w:t>不合作客户</w:t>
      </w:r>
      <w:r>
        <w:rPr>
          <w:rFonts w:hint="eastAsia" w:ascii="微软雅黑" w:hAnsi="微软雅黑" w:eastAsia="微软雅黑" w:cs="Arial"/>
          <w:color w:val="000000"/>
          <w:kern w:val="0"/>
          <w:sz w:val="24"/>
          <w:szCs w:val="24"/>
        </w:rPr>
        <w:t>中。</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C、响应高效、绿色办公理念，可以配合我司推行E签宝电子合同签订工作。</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849" w:leftChars="200" w:hanging="429"/>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特设置反贪腐直通车，欢迎监督，如实举报。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ascii="微软雅黑" w:hAnsi="微软雅黑" w:eastAsia="微软雅黑" w:cs="Arial"/>
          <w:b/>
          <w:color w:val="000000"/>
          <w:kern w:val="0"/>
          <w:sz w:val="24"/>
          <w:szCs w:val="24"/>
        </w:rPr>
      </w:pPr>
      <w:r>
        <w:rPr>
          <w:rFonts w:hint="eastAsia" w:ascii="微软雅黑" w:hAnsi="微软雅黑" w:eastAsia="微软雅黑" w:cs="Arial"/>
          <w:color w:val="000000"/>
          <w:kern w:val="0"/>
          <w:sz w:val="24"/>
          <w:szCs w:val="24"/>
        </w:rPr>
        <w:t>B、</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投诉（反贪腐直通车）：邮箱（fanfu@pec.com.cn）、电话 （18221429653）</w:t>
      </w:r>
      <w:r>
        <w:rPr>
          <w:rFonts w:hint="eastAsia" w:ascii="微软雅黑" w:hAnsi="微软雅黑" w:eastAsia="微软雅黑" w:cs="Arial"/>
          <w:b/>
          <w:color w:val="000000"/>
          <w:kern w:val="0"/>
          <w:sz w:val="24"/>
          <w:szCs w:val="24"/>
        </w:rPr>
        <w:t>。</w:t>
      </w: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成都统一2025-2027年度污泥处置服务</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w:t>
      </w:r>
      <w:r>
        <w:rPr>
          <w:rFonts w:hint="eastAsia"/>
          <w:sz w:val="28"/>
          <w:lang w:val="en-US" w:eastAsia="zh-CN"/>
        </w:rPr>
        <w:t xml:space="preserve">              </w:t>
      </w:r>
      <w:r>
        <w:rPr>
          <w:rFonts w:hint="eastAsia"/>
          <w:sz w:val="28"/>
        </w:rPr>
        <w:t>身份证号码：</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w:t>
      </w:r>
      <w:r>
        <w:rPr>
          <w:rFonts w:hint="eastAsia"/>
          <w:sz w:val="28"/>
          <w:lang w:val="en-US" w:eastAsia="zh-CN"/>
        </w:rPr>
        <w:t xml:space="preserve">                  </w:t>
      </w:r>
      <w:r>
        <w:rPr>
          <w:rFonts w:hint="eastAsia"/>
          <w:sz w:val="28"/>
        </w:rPr>
        <w:t>身份证号码：</w:t>
      </w:r>
    </w:p>
    <w:p>
      <w:pPr>
        <w:rPr>
          <w:sz w:val="28"/>
        </w:rPr>
      </w:pPr>
      <w:r>
        <w:rPr>
          <w:rFonts w:hint="eastAsia"/>
          <w:b/>
          <w:sz w:val="28"/>
        </w:rPr>
        <w:t>受托人手机号码：</w:t>
      </w:r>
      <w:r>
        <w:rPr>
          <w:rFonts w:hint="eastAsia"/>
          <w:b/>
          <w:sz w:val="28"/>
          <w:lang w:val="en-US" w:eastAsia="zh-CN"/>
        </w:rPr>
        <w:t xml:space="preserve">          </w:t>
      </w:r>
      <w:r>
        <w:rPr>
          <w:rFonts w:hint="eastAsia"/>
          <w:sz w:val="28"/>
        </w:rPr>
        <w:t>单位及职务：</w:t>
      </w:r>
    </w:p>
    <w:p>
      <w:pPr>
        <w:rPr>
          <w:sz w:val="28"/>
        </w:rPr>
      </w:pPr>
      <w:r>
        <w:rPr>
          <w:rFonts w:hint="eastAsia"/>
          <w:sz w:val="28"/>
        </w:rPr>
        <w:t>住址：</w:t>
      </w:r>
      <w:r>
        <w:rPr>
          <w:rFonts w:hint="eastAsia"/>
          <w:sz w:val="28"/>
          <w:lang w:val="en-US" w:eastAsia="zh-CN"/>
        </w:rPr>
        <w:t xml:space="preserve">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授权受托人代为参加</w:t>
      </w:r>
      <w:r>
        <w:rPr>
          <w:rFonts w:hint="eastAsia"/>
          <w:b/>
          <w:bCs/>
          <w:sz w:val="28"/>
          <w:u w:val="single"/>
        </w:rPr>
        <w:t>成都统一企业食品有限公司2025-2027年度污泥处置服务项目</w:t>
      </w:r>
      <w:r>
        <w:rPr>
          <w:rFonts w:hint="eastAsia"/>
          <w:sz w:val="28"/>
        </w:rPr>
        <w:t>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，均代表授权公司的行为，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成都 </w:t>
      </w:r>
      <w:r>
        <w:rPr>
          <w:rFonts w:hint="eastAsia"/>
          <w:sz w:val="28"/>
        </w:rPr>
        <w:t>统一企业食品有限公司项目招标活动结束时止，如中标至与招标人签订项目合同执行完毕为止。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签署日期：年月日</w:t>
      </w:r>
    </w:p>
    <w:p>
      <w:pPr>
        <w:jc w:val="center"/>
        <w:rPr>
          <w:rFonts w:ascii="微软雅黑" w:hAnsi="微软雅黑" w:eastAsia="微软雅黑"/>
          <w:sz w:val="24"/>
          <w:szCs w:val="24"/>
        </w:rPr>
      </w:pP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auto"/>
    <w:pitch w:val="default"/>
    <w:sig w:usb0="00000000" w:usb1="00000000" w:usb2="00000010" w:usb3="00000000" w:csb0="0010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D742D"/>
    <w:rsid w:val="00002669"/>
    <w:rsid w:val="00002796"/>
    <w:rsid w:val="00004843"/>
    <w:rsid w:val="00006AB0"/>
    <w:rsid w:val="0000772A"/>
    <w:rsid w:val="00010458"/>
    <w:rsid w:val="00011193"/>
    <w:rsid w:val="00011E02"/>
    <w:rsid w:val="000122B4"/>
    <w:rsid w:val="000127E6"/>
    <w:rsid w:val="00014B24"/>
    <w:rsid w:val="000209C0"/>
    <w:rsid w:val="00021910"/>
    <w:rsid w:val="00030AA8"/>
    <w:rsid w:val="00030B76"/>
    <w:rsid w:val="00033555"/>
    <w:rsid w:val="00033E9D"/>
    <w:rsid w:val="00033FB1"/>
    <w:rsid w:val="000407E8"/>
    <w:rsid w:val="0004354F"/>
    <w:rsid w:val="00045349"/>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2C8A"/>
    <w:rsid w:val="0013642C"/>
    <w:rsid w:val="00136556"/>
    <w:rsid w:val="00136D23"/>
    <w:rsid w:val="00136FCF"/>
    <w:rsid w:val="0014010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4F14"/>
    <w:rsid w:val="001C654D"/>
    <w:rsid w:val="001D2CFE"/>
    <w:rsid w:val="001D3D9D"/>
    <w:rsid w:val="001D51C5"/>
    <w:rsid w:val="001D742D"/>
    <w:rsid w:val="001E07F6"/>
    <w:rsid w:val="001E3321"/>
    <w:rsid w:val="001E5111"/>
    <w:rsid w:val="001F370E"/>
    <w:rsid w:val="00201D5B"/>
    <w:rsid w:val="0020224F"/>
    <w:rsid w:val="0020454D"/>
    <w:rsid w:val="00205796"/>
    <w:rsid w:val="002156C2"/>
    <w:rsid w:val="002160C8"/>
    <w:rsid w:val="00220FDE"/>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5F24"/>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165A5"/>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BA8"/>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198B"/>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611"/>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09D9"/>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0ABF"/>
    <w:rsid w:val="008B358A"/>
    <w:rsid w:val="008B61C3"/>
    <w:rsid w:val="008B7BA4"/>
    <w:rsid w:val="008B7E19"/>
    <w:rsid w:val="008C01B5"/>
    <w:rsid w:val="008C099F"/>
    <w:rsid w:val="008C3E02"/>
    <w:rsid w:val="008C7092"/>
    <w:rsid w:val="008D2CBC"/>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1CA3"/>
    <w:rsid w:val="00913853"/>
    <w:rsid w:val="00917C64"/>
    <w:rsid w:val="00920A94"/>
    <w:rsid w:val="00924242"/>
    <w:rsid w:val="00926E0B"/>
    <w:rsid w:val="00926F98"/>
    <w:rsid w:val="00927921"/>
    <w:rsid w:val="0092797F"/>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DC9"/>
    <w:rsid w:val="00992EE6"/>
    <w:rsid w:val="00994694"/>
    <w:rsid w:val="00997321"/>
    <w:rsid w:val="009A087D"/>
    <w:rsid w:val="009A0F5C"/>
    <w:rsid w:val="009A1CBB"/>
    <w:rsid w:val="009A46BE"/>
    <w:rsid w:val="009A776F"/>
    <w:rsid w:val="009B05D4"/>
    <w:rsid w:val="009B1F18"/>
    <w:rsid w:val="009B2AC6"/>
    <w:rsid w:val="009B6F1F"/>
    <w:rsid w:val="009C1435"/>
    <w:rsid w:val="009C4C2B"/>
    <w:rsid w:val="009D0A27"/>
    <w:rsid w:val="009D1D20"/>
    <w:rsid w:val="009D3D00"/>
    <w:rsid w:val="009D5FB6"/>
    <w:rsid w:val="009E1440"/>
    <w:rsid w:val="009E2219"/>
    <w:rsid w:val="009E521B"/>
    <w:rsid w:val="009F39F0"/>
    <w:rsid w:val="009F4F84"/>
    <w:rsid w:val="009F5547"/>
    <w:rsid w:val="009F5628"/>
    <w:rsid w:val="009F5FA6"/>
    <w:rsid w:val="009F6D58"/>
    <w:rsid w:val="00A00A06"/>
    <w:rsid w:val="00A020D0"/>
    <w:rsid w:val="00A02AC2"/>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2810"/>
    <w:rsid w:val="00A56B47"/>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6F89"/>
    <w:rsid w:val="00B37CDF"/>
    <w:rsid w:val="00B406CC"/>
    <w:rsid w:val="00B41D29"/>
    <w:rsid w:val="00B43533"/>
    <w:rsid w:val="00B517BF"/>
    <w:rsid w:val="00B51DB2"/>
    <w:rsid w:val="00B53F65"/>
    <w:rsid w:val="00B577B0"/>
    <w:rsid w:val="00B61AB6"/>
    <w:rsid w:val="00B62503"/>
    <w:rsid w:val="00B65ED4"/>
    <w:rsid w:val="00B70C59"/>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1D49"/>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C18"/>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0420"/>
    <w:rsid w:val="00D410BF"/>
    <w:rsid w:val="00D429E7"/>
    <w:rsid w:val="00D43090"/>
    <w:rsid w:val="00D522CA"/>
    <w:rsid w:val="00D6625B"/>
    <w:rsid w:val="00D67D34"/>
    <w:rsid w:val="00D72CA4"/>
    <w:rsid w:val="00D7462E"/>
    <w:rsid w:val="00D74925"/>
    <w:rsid w:val="00D7545D"/>
    <w:rsid w:val="00D76544"/>
    <w:rsid w:val="00D76739"/>
    <w:rsid w:val="00D80F8A"/>
    <w:rsid w:val="00D81581"/>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18A"/>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461"/>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B17"/>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5DC4"/>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1BFD0F47"/>
    <w:rsid w:val="1D8D0CBC"/>
    <w:rsid w:val="3EF66006"/>
    <w:rsid w:val="53AB376E"/>
    <w:rsid w:val="547CE50A"/>
    <w:rsid w:val="56AF26B5"/>
    <w:rsid w:val="57F40CA9"/>
    <w:rsid w:val="57FCB7C9"/>
    <w:rsid w:val="6DD3EA16"/>
    <w:rsid w:val="77F7DC26"/>
    <w:rsid w:val="7AE7264F"/>
    <w:rsid w:val="7AFF5AD0"/>
    <w:rsid w:val="7F7DF003"/>
    <w:rsid w:val="7FB8763B"/>
    <w:rsid w:val="8EEDB8B9"/>
    <w:rsid w:val="9F55D1B4"/>
    <w:rsid w:val="B4FEE7A7"/>
    <w:rsid w:val="BFFF9B9A"/>
    <w:rsid w:val="C7FE67A6"/>
    <w:rsid w:val="CF87EA4A"/>
    <w:rsid w:val="D6FD632A"/>
    <w:rsid w:val="DDB20A4F"/>
    <w:rsid w:val="DDDB5F0B"/>
    <w:rsid w:val="DFC93122"/>
    <w:rsid w:val="E6E9EEAE"/>
    <w:rsid w:val="E79FBBEC"/>
    <w:rsid w:val="EB63AD70"/>
    <w:rsid w:val="FDBF2166"/>
    <w:rsid w:val="FDDD7940"/>
    <w:rsid w:val="FE7A12CA"/>
    <w:rsid w:val="FEFF12B4"/>
    <w:rsid w:val="FFFB8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Char"/>
    <w:basedOn w:val="14"/>
    <w:link w:val="3"/>
    <w:semiHidden/>
    <w:qFormat/>
    <w:uiPriority w:val="0"/>
    <w:rPr>
      <w:kern w:val="2"/>
      <w:sz w:val="21"/>
    </w:rPr>
  </w:style>
  <w:style w:type="character" w:customStyle="1" w:styleId="20">
    <w:name w:val="批注主题 Char"/>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Char"/>
    <w:basedOn w:val="14"/>
    <w:link w:val="8"/>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Kunshan Research Institute,PEC</Company>
  <Pages>3</Pages>
  <Words>236</Words>
  <Characters>1348</Characters>
  <Lines>11</Lines>
  <Paragraphs>3</Paragraphs>
  <TotalTime>3</TotalTime>
  <ScaleCrop>false</ScaleCrop>
  <LinksUpToDate>false</LinksUpToDate>
  <CharactersWithSpaces>1581</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2024-08-09T11:00:00Z</dcterms:created>
  <dc:creator>grdpec</dc:creator>
  <cp:keywords>标准</cp:keywords>
  <cp:lastModifiedBy>管明明明</cp:lastModifiedBy>
  <cp:lastPrinted>2017-11-16T01:02:00Z</cp:lastPrinted>
  <dcterms:modified xsi:type="dcterms:W3CDTF">2025-05-15T11:01:04Z</dcterms:modified>
  <dc:subject>昆山研究所标准书模板</dc:subject>
  <dc:title>stdbook</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96ABD6F4850C1B1955E5EE6434BD3F20</vt:lpwstr>
  </property>
</Properties>
</file>