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11" w:afterLines="50" w:line="360" w:lineRule="exact"/>
        <w:ind w:firstLine="601" w:firstLineChars="200"/>
        <w:jc w:val="center"/>
        <w:textAlignment w:val="auto"/>
        <w:rPr>
          <w:rFonts w:ascii="微软雅黑" w:hAnsi="微软雅黑" w:eastAsia="微软雅黑" w:cs="Arial"/>
          <w:color w:val="FF0000"/>
          <w:kern w:val="0"/>
          <w:sz w:val="24"/>
          <w:szCs w:val="24"/>
          <w:highlight w:val="yellow"/>
        </w:rPr>
      </w:pPr>
      <w:r>
        <w:rPr>
          <w:rFonts w:hint="eastAsia" w:ascii="微软雅黑" w:hAnsi="微软雅黑" w:eastAsia="微软雅黑" w:cs="宋体"/>
          <w:b/>
          <w:bCs/>
          <w:color w:val="000000"/>
          <w:kern w:val="0"/>
          <w:sz w:val="30"/>
          <w:szCs w:val="30"/>
        </w:rPr>
        <w:t>招标信息公告</w:t>
      </w:r>
    </w:p>
    <w:p>
      <w:pPr>
        <w:widowControl/>
        <w:spacing w:line="360" w:lineRule="exact"/>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b w:val="0"/>
          <w:bCs w:val="0"/>
          <w:color w:val="000000" w:themeColor="text1"/>
          <w:kern w:val="0"/>
          <w:sz w:val="24"/>
          <w:szCs w:val="24"/>
        </w:rPr>
        <w:t>南宁统一企业有限公司</w:t>
      </w:r>
      <w:r>
        <w:rPr>
          <w:rFonts w:hint="eastAsia" w:ascii="微软雅黑" w:hAnsi="微软雅黑" w:eastAsia="微软雅黑" w:cs="Arial"/>
          <w:b w:val="0"/>
          <w:bCs w:val="0"/>
          <w:color w:val="000000"/>
          <w:kern w:val="0"/>
          <w:sz w:val="24"/>
          <w:szCs w:val="24"/>
        </w:rPr>
        <w:t>针</w:t>
      </w:r>
      <w:r>
        <w:rPr>
          <w:rFonts w:hint="eastAsia" w:ascii="微软雅黑" w:hAnsi="微软雅黑" w:eastAsia="微软雅黑" w:cs="Arial"/>
          <w:b w:val="0"/>
          <w:bCs w:val="0"/>
          <w:color w:val="000000" w:themeColor="text1"/>
          <w:kern w:val="0"/>
          <w:sz w:val="24"/>
          <w:szCs w:val="24"/>
        </w:rPr>
        <w:t>对2024-2026</w:t>
      </w:r>
      <w:r>
        <w:rPr>
          <w:rFonts w:hint="eastAsia" w:ascii="微软雅黑" w:hAnsi="微软雅黑" w:eastAsia="微软雅黑" w:cs="Arial"/>
          <w:b w:val="0"/>
          <w:bCs w:val="0"/>
          <w:color w:val="000000"/>
          <w:kern w:val="0"/>
          <w:sz w:val="24"/>
          <w:szCs w:val="24"/>
        </w:rPr>
        <w:t>年度食堂外包服务项目</w:t>
      </w:r>
      <w:r>
        <w:rPr>
          <w:rFonts w:hint="eastAsia" w:ascii="微软雅黑" w:hAnsi="微软雅黑" w:eastAsia="微软雅黑" w:cs="Arial"/>
          <w:b/>
          <w:color w:val="000000"/>
          <w:kern w:val="0"/>
          <w:sz w:val="24"/>
          <w:szCs w:val="24"/>
        </w:rPr>
        <w:t xml:space="preserve"> </w:t>
      </w:r>
      <w:r>
        <w:rPr>
          <w:rFonts w:hint="eastAsia" w:ascii="微软雅黑" w:hAnsi="微软雅黑" w:eastAsia="微软雅黑" w:cs="Arial"/>
          <w:color w:val="000000"/>
          <w:kern w:val="0"/>
          <w:sz w:val="24"/>
          <w:szCs w:val="24"/>
        </w:rPr>
        <w:t>招标，公开征集符合如下要求的服务商伙伴：</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合同时间：2024年</w:t>
      </w:r>
      <w:r>
        <w:rPr>
          <w:rFonts w:hint="eastAsia" w:ascii="微软雅黑" w:hAnsi="微软雅黑" w:eastAsia="微软雅黑" w:cs="微软雅黑"/>
          <w:color w:val="000000"/>
          <w:kern w:val="0"/>
          <w:sz w:val="24"/>
          <w:szCs w:val="24"/>
          <w:lang w:val="en-US" w:eastAsia="zh-CN"/>
        </w:rPr>
        <w:t>11</w:t>
      </w:r>
      <w:r>
        <w:rPr>
          <w:rFonts w:hint="eastAsia" w:ascii="微软雅黑" w:hAnsi="微软雅黑" w:eastAsia="微软雅黑" w:cs="微软雅黑"/>
          <w:color w:val="000000"/>
          <w:kern w:val="0"/>
          <w:sz w:val="24"/>
          <w:szCs w:val="24"/>
        </w:rPr>
        <w:t>月</w:t>
      </w:r>
      <w:r>
        <w:rPr>
          <w:rFonts w:hint="eastAsia" w:ascii="微软雅黑" w:hAnsi="微软雅黑" w:eastAsia="微软雅黑" w:cs="微软雅黑"/>
          <w:color w:val="000000"/>
          <w:kern w:val="0"/>
          <w:sz w:val="24"/>
          <w:szCs w:val="24"/>
          <w:lang w:val="en-US" w:eastAsia="zh-CN"/>
        </w:rPr>
        <w:t>21</w:t>
      </w:r>
      <w:r>
        <w:rPr>
          <w:rFonts w:hint="eastAsia" w:ascii="微软雅黑" w:hAnsi="微软雅黑" w:eastAsia="微软雅黑" w:cs="微软雅黑"/>
          <w:color w:val="000000"/>
          <w:kern w:val="0"/>
          <w:sz w:val="24"/>
          <w:szCs w:val="24"/>
        </w:rPr>
        <w:t>日至2026</w:t>
      </w:r>
      <w:bookmarkStart w:id="0" w:name="_GoBack"/>
      <w:bookmarkEnd w:id="0"/>
      <w:r>
        <w:rPr>
          <w:rFonts w:hint="eastAsia" w:ascii="微软雅黑" w:hAnsi="微软雅黑" w:eastAsia="微软雅黑" w:cs="微软雅黑"/>
          <w:color w:val="000000"/>
          <w:kern w:val="0"/>
          <w:sz w:val="24"/>
          <w:szCs w:val="24"/>
        </w:rPr>
        <w:t>年</w:t>
      </w:r>
      <w:r>
        <w:rPr>
          <w:rFonts w:hint="eastAsia" w:ascii="微软雅黑" w:hAnsi="微软雅黑" w:eastAsia="微软雅黑" w:cs="微软雅黑"/>
          <w:color w:val="000000"/>
          <w:kern w:val="0"/>
          <w:sz w:val="24"/>
          <w:szCs w:val="24"/>
          <w:lang w:val="en-US" w:eastAsia="zh-CN"/>
        </w:rPr>
        <w:t>10</w:t>
      </w:r>
      <w:r>
        <w:rPr>
          <w:rFonts w:hint="eastAsia" w:ascii="微软雅黑" w:hAnsi="微软雅黑" w:eastAsia="微软雅黑" w:cs="微软雅黑"/>
          <w:color w:val="000000"/>
          <w:kern w:val="0"/>
          <w:sz w:val="24"/>
          <w:szCs w:val="24"/>
        </w:rPr>
        <w:t>月3</w:t>
      </w:r>
      <w:r>
        <w:rPr>
          <w:rFonts w:hint="eastAsia" w:ascii="微软雅黑" w:hAnsi="微软雅黑" w:eastAsia="微软雅黑" w:cs="微软雅黑"/>
          <w:color w:val="000000"/>
          <w:kern w:val="0"/>
          <w:sz w:val="24"/>
          <w:szCs w:val="24"/>
          <w:lang w:val="en-US" w:eastAsia="zh-CN"/>
        </w:rPr>
        <w:t>1</w:t>
      </w:r>
      <w:r>
        <w:rPr>
          <w:rFonts w:hint="eastAsia" w:ascii="微软雅黑" w:hAnsi="微软雅黑" w:eastAsia="微软雅黑" w:cs="微软雅黑"/>
          <w:color w:val="000000"/>
          <w:kern w:val="0"/>
          <w:sz w:val="24"/>
          <w:szCs w:val="24"/>
        </w:rPr>
        <w:t>日（依实际签订为准）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项目地点：南宁市东盟经济开发区武华大道29号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项目范围：南宁统一公司</w:t>
      </w:r>
      <w:r>
        <w:rPr>
          <w:rFonts w:hint="eastAsia" w:ascii="微软雅黑" w:hAnsi="微软雅黑" w:eastAsia="微软雅黑" w:cs="微软雅黑"/>
          <w:color w:val="000000"/>
          <w:kern w:val="0"/>
          <w:sz w:val="24"/>
          <w:szCs w:val="24"/>
          <w:lang w:val="en-US" w:eastAsia="zh-CN"/>
        </w:rPr>
        <w:t>25</w:t>
      </w:r>
      <w:r>
        <w:rPr>
          <w:rFonts w:hint="eastAsia" w:ascii="微软雅黑" w:hAnsi="微软雅黑" w:eastAsia="微软雅黑" w:cs="微软雅黑"/>
          <w:color w:val="000000"/>
          <w:kern w:val="0"/>
          <w:sz w:val="24"/>
          <w:szCs w:val="24"/>
        </w:rPr>
        <w:t>0人左右早餐、中餐、晚餐、宵夜四餐之饮食供应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(1)、食堂面积：120平方米（厨房）、650平方米（就餐大厅）。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(2)、总就餐人数：平均</w:t>
      </w:r>
      <w:r>
        <w:rPr>
          <w:rFonts w:hint="eastAsia" w:ascii="微软雅黑" w:hAnsi="微软雅黑" w:eastAsia="微软雅黑" w:cs="微软雅黑"/>
          <w:color w:val="000000"/>
          <w:kern w:val="0"/>
          <w:sz w:val="24"/>
          <w:szCs w:val="24"/>
          <w:lang w:val="en-US" w:eastAsia="zh-CN"/>
        </w:rPr>
        <w:t>25</w:t>
      </w:r>
      <w:r>
        <w:rPr>
          <w:rFonts w:hint="eastAsia" w:ascii="微软雅黑" w:hAnsi="微软雅黑" w:eastAsia="微软雅黑" w:cs="微软雅黑"/>
          <w:color w:val="000000"/>
          <w:kern w:val="0"/>
          <w:sz w:val="24"/>
          <w:szCs w:val="24"/>
        </w:rPr>
        <w:t>0人/天。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(3)、单餐最高就餐人数：</w:t>
      </w:r>
      <w:r>
        <w:rPr>
          <w:rFonts w:hint="eastAsia" w:ascii="微软雅黑" w:hAnsi="微软雅黑" w:eastAsia="微软雅黑" w:cs="微软雅黑"/>
          <w:color w:val="000000"/>
          <w:kern w:val="0"/>
          <w:sz w:val="24"/>
          <w:szCs w:val="24"/>
          <w:lang w:val="en-US" w:eastAsia="zh-CN"/>
        </w:rPr>
        <w:t>25</w:t>
      </w:r>
      <w:r>
        <w:rPr>
          <w:rFonts w:hint="eastAsia" w:ascii="微软雅黑" w:hAnsi="微软雅黑" w:eastAsia="微软雅黑" w:cs="微软雅黑"/>
          <w:color w:val="000000"/>
          <w:kern w:val="0"/>
          <w:sz w:val="24"/>
          <w:szCs w:val="24"/>
        </w:rPr>
        <w:t>0人。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(4)、食堂硬件设施：灶眼4个（两大两小）、冰柜：7个、蒸饭柜2个、消毒柜2个等食堂所用工具齐全。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(5)、在食堂硬件条件下需保证按时为南宁统一企业有限公司员工提供早</w:t>
      </w:r>
      <w:r>
        <w:rPr>
          <w:rFonts w:hint="eastAsia" w:ascii="微软雅黑" w:hAnsi="微软雅黑" w:eastAsia="微软雅黑" w:cs="微软雅黑"/>
          <w:color w:val="000000"/>
          <w:kern w:val="0"/>
          <w:sz w:val="24"/>
          <w:szCs w:val="24"/>
          <w:lang w:val="en-US" w:eastAsia="zh-CN"/>
        </w:rPr>
        <w:t>/</w:t>
      </w:r>
      <w:r>
        <w:rPr>
          <w:rFonts w:hint="eastAsia" w:ascii="微软雅黑" w:hAnsi="微软雅黑" w:eastAsia="微软雅黑" w:cs="微软雅黑"/>
          <w:color w:val="000000"/>
          <w:kern w:val="0"/>
          <w:sz w:val="24"/>
          <w:szCs w:val="24"/>
        </w:rPr>
        <w:t>中</w:t>
      </w:r>
      <w:r>
        <w:rPr>
          <w:rFonts w:hint="eastAsia" w:ascii="微软雅黑" w:hAnsi="微软雅黑" w:eastAsia="微软雅黑" w:cs="微软雅黑"/>
          <w:color w:val="000000"/>
          <w:kern w:val="0"/>
          <w:sz w:val="24"/>
          <w:szCs w:val="24"/>
          <w:lang w:val="en-US" w:eastAsia="zh-CN"/>
        </w:rPr>
        <w:t>/</w:t>
      </w:r>
      <w:r>
        <w:rPr>
          <w:rFonts w:hint="eastAsia" w:ascii="微软雅黑" w:hAnsi="微软雅黑" w:eastAsia="微软雅黑" w:cs="微软雅黑"/>
          <w:color w:val="000000"/>
          <w:kern w:val="0"/>
          <w:sz w:val="24"/>
          <w:szCs w:val="24"/>
        </w:rPr>
        <w:t>晚</w:t>
      </w:r>
      <w:r>
        <w:rPr>
          <w:rFonts w:hint="eastAsia" w:ascii="微软雅黑" w:hAnsi="微软雅黑" w:eastAsia="微软雅黑" w:cs="微软雅黑"/>
          <w:color w:val="000000"/>
          <w:kern w:val="0"/>
          <w:sz w:val="24"/>
          <w:szCs w:val="24"/>
          <w:lang w:val="en-US" w:eastAsia="zh-CN"/>
        </w:rPr>
        <w:t>/</w:t>
      </w:r>
      <w:r>
        <w:rPr>
          <w:rFonts w:hint="eastAsia" w:ascii="微软雅黑" w:hAnsi="微软雅黑" w:eastAsia="微软雅黑" w:cs="微软雅黑"/>
          <w:color w:val="000000"/>
          <w:kern w:val="0"/>
          <w:sz w:val="24"/>
          <w:szCs w:val="24"/>
        </w:rPr>
        <w:t>夜的餐饮供应。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保证金缴纳：投标保证金</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万元，履约保证金依中标时确认的预估总费用金额</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核算，具体以招标说明书为准。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A、有效的营业执照，具备餐饮管理或餐饮服务或团膳管理或团膳服务或食堂承包或正餐服务相关的经营范围；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B、注册资本：≥50万人民币，且可以开具增值税发票；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C、公司成立时间在</w:t>
      </w:r>
      <w:r>
        <w:rPr>
          <w:rFonts w:hint="eastAsia" w:ascii="微软雅黑" w:hAnsi="微软雅黑" w:eastAsia="微软雅黑" w:cs="微软雅黑"/>
          <w:color w:val="000000"/>
          <w:kern w:val="0"/>
          <w:sz w:val="24"/>
          <w:szCs w:val="24"/>
          <w:lang w:val="en-US" w:eastAsia="zh-CN"/>
        </w:rPr>
        <w:t>1</w:t>
      </w:r>
      <w:r>
        <w:rPr>
          <w:rFonts w:hint="eastAsia" w:ascii="微软雅黑" w:hAnsi="微软雅黑" w:eastAsia="微软雅黑" w:cs="微软雅黑"/>
          <w:color w:val="000000"/>
          <w:kern w:val="0"/>
          <w:sz w:val="24"/>
          <w:szCs w:val="24"/>
        </w:rPr>
        <w:t>年以上（含），且具备餐饮服务营业范围</w:t>
      </w:r>
      <w:r>
        <w:rPr>
          <w:rFonts w:hint="eastAsia" w:ascii="微软雅黑" w:hAnsi="微软雅黑" w:eastAsia="微软雅黑" w:cs="微软雅黑"/>
          <w:color w:val="000000"/>
          <w:kern w:val="0"/>
          <w:sz w:val="24"/>
          <w:szCs w:val="24"/>
          <w:lang w:val="en-US" w:eastAsia="zh-CN"/>
        </w:rPr>
        <w:t>1</w:t>
      </w:r>
      <w:r>
        <w:rPr>
          <w:rFonts w:hint="eastAsia" w:ascii="微软雅黑" w:hAnsi="微软雅黑" w:eastAsia="微软雅黑" w:cs="微软雅黑"/>
          <w:color w:val="000000"/>
          <w:kern w:val="0"/>
          <w:sz w:val="24"/>
          <w:szCs w:val="24"/>
        </w:rPr>
        <w:t xml:space="preserve">年以上（含）； </w:t>
      </w:r>
    </w:p>
    <w:p>
      <w:pPr>
        <w:spacing w:line="360" w:lineRule="exact"/>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10</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19</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10</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25</w:t>
      </w:r>
      <w:r>
        <w:rPr>
          <w:rFonts w:hint="eastAsia" w:ascii="微软雅黑" w:hAnsi="微软雅黑" w:eastAsia="微软雅黑" w:cs="微软雅黑"/>
          <w:color w:val="000000"/>
          <w:kern w:val="0"/>
          <w:sz w:val="24"/>
          <w:szCs w:val="24"/>
          <w:highlight w:val="yellow"/>
        </w:rPr>
        <w:t>日17时止；</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widowControl/>
        <w:shd w:val="clear" w:color="auto" w:fill="FFFFFF"/>
        <w:ind w:left="849" w:leftChars="200" w:hanging="429"/>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widowControl/>
        <w:shd w:val="clear" w:color="auto" w:fill="FFFFFF"/>
        <w:ind w:left="424" w:leftChars="201" w:hanging="2"/>
        <w:jc w:val="left"/>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spacing w:line="360" w:lineRule="exact"/>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南宁统一2024年-2026年度食堂外包服务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eastAsia" w:eastAsia="宋体"/>
                <w:bCs/>
                <w:sz w:val="18"/>
                <w:szCs w:val="18"/>
                <w:lang w:eastAsia="zh-CN"/>
              </w:rPr>
            </w:pPr>
            <w:r>
              <w:rPr>
                <w:rFonts w:hint="eastAsia"/>
                <w:bCs/>
                <w:sz w:val="18"/>
                <w:szCs w:val="18"/>
              </w:rPr>
              <w:t>*</w:t>
            </w:r>
            <w:r>
              <w:rPr>
                <w:rFonts w:hint="eastAsia"/>
                <w:bCs/>
                <w:sz w:val="18"/>
                <w:szCs w:val="18"/>
                <w:lang w:eastAsia="zh-CN"/>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rFonts w:hint="eastAsia"/>
                <w:bCs/>
                <w:sz w:val="18"/>
                <w:szCs w:val="18"/>
                <w:lang w:eastAsia="zh-CN"/>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eastAsia"/>
          <w:b/>
          <w:sz w:val="28"/>
          <w:lang w:eastAsia="zh-CN"/>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南宁统一企业有限公司2024年-2026年度食堂外包服务项目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CN"/>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南宁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r>
      <w:rPr>
        <w:rFonts w:hint="eastAsia"/>
        <w:sz w:val="10"/>
      </w:rPr>
      <w:t xml:space="preserve">                                                                        </w:t>
    </w:r>
    <w:r>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YWU5MTM4MTkxNDc0NDhlZTcwNWVjMDhkZGJhYmNhZWMifQ=="/>
  </w:docVars>
  <w:rsids>
    <w:rsidRoot w:val="001D742D"/>
    <w:rsid w:val="00002669"/>
    <w:rsid w:val="00002796"/>
    <w:rsid w:val="00004843"/>
    <w:rsid w:val="0000520E"/>
    <w:rsid w:val="00006AB0"/>
    <w:rsid w:val="0000772A"/>
    <w:rsid w:val="00010458"/>
    <w:rsid w:val="000122B4"/>
    <w:rsid w:val="000209C0"/>
    <w:rsid w:val="00021910"/>
    <w:rsid w:val="0002507D"/>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1E65"/>
    <w:rsid w:val="000C2AF4"/>
    <w:rsid w:val="000C30B2"/>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2A7E"/>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D734A"/>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1BA6"/>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0E30"/>
    <w:rsid w:val="003A22FF"/>
    <w:rsid w:val="003A5EC0"/>
    <w:rsid w:val="003A7504"/>
    <w:rsid w:val="003A7B47"/>
    <w:rsid w:val="003B1BA1"/>
    <w:rsid w:val="003B4C2B"/>
    <w:rsid w:val="003B4D44"/>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76F2"/>
    <w:rsid w:val="00417E5D"/>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6F6"/>
    <w:rsid w:val="00562F76"/>
    <w:rsid w:val="005637E6"/>
    <w:rsid w:val="005648ED"/>
    <w:rsid w:val="00565E40"/>
    <w:rsid w:val="005714B9"/>
    <w:rsid w:val="0057253B"/>
    <w:rsid w:val="00576406"/>
    <w:rsid w:val="0057798A"/>
    <w:rsid w:val="005819C1"/>
    <w:rsid w:val="00582C41"/>
    <w:rsid w:val="005836D7"/>
    <w:rsid w:val="005836DE"/>
    <w:rsid w:val="00584050"/>
    <w:rsid w:val="0058549C"/>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C1F"/>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1C92"/>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85C"/>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777F3"/>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97E63"/>
    <w:rsid w:val="007A19DA"/>
    <w:rsid w:val="007A1DA7"/>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4D70"/>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593"/>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B43EC"/>
    <w:rsid w:val="009C1435"/>
    <w:rsid w:val="009C4C2B"/>
    <w:rsid w:val="009D0A27"/>
    <w:rsid w:val="009D1D20"/>
    <w:rsid w:val="009D5FB6"/>
    <w:rsid w:val="009E1440"/>
    <w:rsid w:val="009E171D"/>
    <w:rsid w:val="009E521B"/>
    <w:rsid w:val="009F04F4"/>
    <w:rsid w:val="009F39F0"/>
    <w:rsid w:val="009F3CE2"/>
    <w:rsid w:val="009F4F84"/>
    <w:rsid w:val="009F5547"/>
    <w:rsid w:val="009F5628"/>
    <w:rsid w:val="009F5FA6"/>
    <w:rsid w:val="009F6D58"/>
    <w:rsid w:val="00A00A06"/>
    <w:rsid w:val="00A020D0"/>
    <w:rsid w:val="00A06223"/>
    <w:rsid w:val="00A07470"/>
    <w:rsid w:val="00A11192"/>
    <w:rsid w:val="00A163AC"/>
    <w:rsid w:val="00A17564"/>
    <w:rsid w:val="00A2102D"/>
    <w:rsid w:val="00A22090"/>
    <w:rsid w:val="00A25874"/>
    <w:rsid w:val="00A3513C"/>
    <w:rsid w:val="00A368AE"/>
    <w:rsid w:val="00A37072"/>
    <w:rsid w:val="00A37C65"/>
    <w:rsid w:val="00A41069"/>
    <w:rsid w:val="00A414A4"/>
    <w:rsid w:val="00A42C5A"/>
    <w:rsid w:val="00A44250"/>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879"/>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E0375"/>
    <w:rsid w:val="00CE1DAF"/>
    <w:rsid w:val="00CE1E52"/>
    <w:rsid w:val="00CE28D3"/>
    <w:rsid w:val="00CE2C72"/>
    <w:rsid w:val="00CE3AD5"/>
    <w:rsid w:val="00CF0796"/>
    <w:rsid w:val="00CF3F92"/>
    <w:rsid w:val="00CF5623"/>
    <w:rsid w:val="00CF7B29"/>
    <w:rsid w:val="00CF7F11"/>
    <w:rsid w:val="00D0091D"/>
    <w:rsid w:val="00D036EA"/>
    <w:rsid w:val="00D03750"/>
    <w:rsid w:val="00D04288"/>
    <w:rsid w:val="00D049BC"/>
    <w:rsid w:val="00D05E12"/>
    <w:rsid w:val="00D06AAE"/>
    <w:rsid w:val="00D06B8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55784"/>
    <w:rsid w:val="00D671BF"/>
    <w:rsid w:val="00D67D34"/>
    <w:rsid w:val="00D72CA4"/>
    <w:rsid w:val="00D73789"/>
    <w:rsid w:val="00D7462E"/>
    <w:rsid w:val="00D74925"/>
    <w:rsid w:val="00D7545D"/>
    <w:rsid w:val="00D76544"/>
    <w:rsid w:val="00D76739"/>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DF1"/>
    <w:rsid w:val="00DF41A4"/>
    <w:rsid w:val="00DF6673"/>
    <w:rsid w:val="00E00097"/>
    <w:rsid w:val="00E053FA"/>
    <w:rsid w:val="00E05B8A"/>
    <w:rsid w:val="00E06253"/>
    <w:rsid w:val="00E10310"/>
    <w:rsid w:val="00E108E9"/>
    <w:rsid w:val="00E115AE"/>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0238"/>
    <w:rsid w:val="00EF2A37"/>
    <w:rsid w:val="00EF7922"/>
    <w:rsid w:val="00F028AC"/>
    <w:rsid w:val="00F03CFD"/>
    <w:rsid w:val="00F050D5"/>
    <w:rsid w:val="00F05B23"/>
    <w:rsid w:val="00F07BC8"/>
    <w:rsid w:val="00F10D49"/>
    <w:rsid w:val="00F11256"/>
    <w:rsid w:val="00F12134"/>
    <w:rsid w:val="00F13675"/>
    <w:rsid w:val="00F14BAB"/>
    <w:rsid w:val="00F150AA"/>
    <w:rsid w:val="00F200D5"/>
    <w:rsid w:val="00F2046D"/>
    <w:rsid w:val="00F22915"/>
    <w:rsid w:val="00F24BCE"/>
    <w:rsid w:val="00F25320"/>
    <w:rsid w:val="00F256CA"/>
    <w:rsid w:val="00F3055A"/>
    <w:rsid w:val="00F30EA8"/>
    <w:rsid w:val="00F33A51"/>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73D"/>
    <w:rsid w:val="00F97BAE"/>
    <w:rsid w:val="00FA06E3"/>
    <w:rsid w:val="00FA733C"/>
    <w:rsid w:val="00FA746C"/>
    <w:rsid w:val="00FA7DD3"/>
    <w:rsid w:val="00FC0386"/>
    <w:rsid w:val="00FC0B50"/>
    <w:rsid w:val="00FC16B4"/>
    <w:rsid w:val="00FC1751"/>
    <w:rsid w:val="00FC2521"/>
    <w:rsid w:val="00FC56AD"/>
    <w:rsid w:val="00FC5816"/>
    <w:rsid w:val="00FD3089"/>
    <w:rsid w:val="00FD3B1B"/>
    <w:rsid w:val="00FD4AAB"/>
    <w:rsid w:val="00FD4B03"/>
    <w:rsid w:val="00FD4F50"/>
    <w:rsid w:val="00FD65D6"/>
    <w:rsid w:val="00FE03E4"/>
    <w:rsid w:val="00FE04F6"/>
    <w:rsid w:val="00FE106A"/>
    <w:rsid w:val="00FE36C2"/>
    <w:rsid w:val="00FE409E"/>
    <w:rsid w:val="00FE5239"/>
    <w:rsid w:val="00FE5DAC"/>
    <w:rsid w:val="00FF0E5C"/>
    <w:rsid w:val="00FF38E8"/>
    <w:rsid w:val="00FF3E4C"/>
    <w:rsid w:val="00FF4D41"/>
    <w:rsid w:val="03F80283"/>
    <w:rsid w:val="091D1E3A"/>
    <w:rsid w:val="09BB1C03"/>
    <w:rsid w:val="12412F69"/>
    <w:rsid w:val="158A77F0"/>
    <w:rsid w:val="1BD45CBB"/>
    <w:rsid w:val="1FA56F6D"/>
    <w:rsid w:val="2009061F"/>
    <w:rsid w:val="23160915"/>
    <w:rsid w:val="2C5C57FB"/>
    <w:rsid w:val="2DC6538E"/>
    <w:rsid w:val="373D3165"/>
    <w:rsid w:val="3CF97EF1"/>
    <w:rsid w:val="3DEA7CD0"/>
    <w:rsid w:val="42790C89"/>
    <w:rsid w:val="45AB7A85"/>
    <w:rsid w:val="47EB540D"/>
    <w:rsid w:val="51BE80F7"/>
    <w:rsid w:val="51C404BD"/>
    <w:rsid w:val="56EA50BD"/>
    <w:rsid w:val="57C64453"/>
    <w:rsid w:val="5AFD6E6A"/>
    <w:rsid w:val="5B756262"/>
    <w:rsid w:val="5E916AC6"/>
    <w:rsid w:val="5FF719B4"/>
    <w:rsid w:val="66916840"/>
    <w:rsid w:val="67B75EDE"/>
    <w:rsid w:val="6F6D4CC4"/>
    <w:rsid w:val="75BDC9D3"/>
    <w:rsid w:val="780471DF"/>
    <w:rsid w:val="79507852"/>
    <w:rsid w:val="7A7B26AD"/>
    <w:rsid w:val="7B9FC318"/>
    <w:rsid w:val="7BBFFBFF"/>
    <w:rsid w:val="7DCE55E6"/>
    <w:rsid w:val="7FDF03C1"/>
    <w:rsid w:val="7FFF0701"/>
    <w:rsid w:val="97FF7113"/>
    <w:rsid w:val="A6FBEDBB"/>
    <w:rsid w:val="A7710DE2"/>
    <w:rsid w:val="B297D8C1"/>
    <w:rsid w:val="BEE584C5"/>
    <w:rsid w:val="C5BBB4DF"/>
    <w:rsid w:val="CBFE5DE5"/>
    <w:rsid w:val="CF272090"/>
    <w:rsid w:val="DD4C7C83"/>
    <w:rsid w:val="F56FB70C"/>
    <w:rsid w:val="FDCF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8"/>
    <w:qFormat/>
    <w:uiPriority w:val="99"/>
    <w:rPr>
      <w:kern w:val="2"/>
      <w:sz w:val="18"/>
    </w:rPr>
  </w:style>
  <w:style w:type="character" w:customStyle="1" w:styleId="23">
    <w:name w:val="页眉 Char"/>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标准书模板.dot</Template>
  <Company>Kunshan Research Institute,PEC</Company>
  <Pages>4</Pages>
  <Words>290</Words>
  <Characters>1658</Characters>
  <Lines>13</Lines>
  <Paragraphs>3</Paragraphs>
  <TotalTime>4</TotalTime>
  <ScaleCrop>false</ScaleCrop>
  <LinksUpToDate>false</LinksUpToDate>
  <CharactersWithSpaces>1945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2024-03-06T07:34:00Z</dcterms:created>
  <dc:creator>grdpec</dc:creator>
  <cp:keywords>标准</cp:keywords>
  <cp:lastModifiedBy>管明明明</cp:lastModifiedBy>
  <cp:lastPrinted>2017-11-15T01:02:00Z</cp:lastPrinted>
  <dcterms:modified xsi:type="dcterms:W3CDTF">2024-10-16T19:41:17Z</dcterms:modified>
  <dc:subject>昆山研究所标准书模板</dc:subject>
  <dc:title>stdbook</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E500D8D52E334F0D91F16ADF892D6B32</vt:lpwstr>
  </property>
</Properties>
</file>