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18"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长沙统一企业有限公司针对</w:t>
      </w:r>
      <w:r>
        <w:rPr>
          <w:rFonts w:hint="eastAsia" w:ascii="微软雅黑" w:hAnsi="微软雅黑" w:eastAsia="微软雅黑" w:cs="Arial"/>
          <w:b/>
          <w:color w:val="000000"/>
          <w:kern w:val="0"/>
          <w:sz w:val="24"/>
          <w:szCs w:val="24"/>
        </w:rPr>
        <w:t>202</w:t>
      </w:r>
      <w:r>
        <w:rPr>
          <w:rFonts w:ascii="微软雅黑" w:hAnsi="微软雅黑" w:eastAsia="微软雅黑" w:cs="Arial"/>
          <w:b/>
          <w:color w:val="000000"/>
          <w:kern w:val="0"/>
          <w:sz w:val="24"/>
          <w:szCs w:val="24"/>
        </w:rPr>
        <w:t>2</w:t>
      </w:r>
      <w:r>
        <w:rPr>
          <w:rFonts w:hint="eastAsia" w:ascii="微软雅黑" w:hAnsi="微软雅黑" w:eastAsia="微软雅黑" w:cs="Arial"/>
          <w:b/>
          <w:color w:val="000000"/>
          <w:kern w:val="0"/>
          <w:sz w:val="24"/>
          <w:szCs w:val="24"/>
        </w:rPr>
        <w:t xml:space="preserve">-2023年度食堂外包服务项目 </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w:t>
      </w:r>
      <w:r>
        <w:rPr>
          <w:rFonts w:ascii="微软雅黑" w:hAnsi="微软雅黑" w:eastAsia="微软雅黑" w:cs="Arial"/>
          <w:color w:val="000000"/>
          <w:kern w:val="0"/>
          <w:sz w:val="24"/>
          <w:szCs w:val="24"/>
        </w:rPr>
        <w:t>2年</w:t>
      </w:r>
      <w:r>
        <w:rPr>
          <w:rFonts w:hint="eastAsia" w:ascii="微软雅黑" w:hAnsi="微软雅黑" w:eastAsia="微软雅黑" w:cs="Arial"/>
          <w:color w:val="000000"/>
          <w:kern w:val="0"/>
          <w:sz w:val="24"/>
          <w:szCs w:val="24"/>
        </w:rPr>
        <w:t>0</w:t>
      </w:r>
      <w:r>
        <w:rPr>
          <w:rFonts w:ascii="微软雅黑" w:hAnsi="微软雅黑" w:eastAsia="微软雅黑" w:cs="Arial"/>
          <w:color w:val="000000"/>
          <w:kern w:val="0"/>
          <w:sz w:val="24"/>
          <w:szCs w:val="24"/>
        </w:rPr>
        <w:t>1月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w:t>
      </w:r>
      <w:r>
        <w:rPr>
          <w:rFonts w:ascii="微软雅黑" w:hAnsi="微软雅黑" w:eastAsia="微软雅黑" w:cs="Arial"/>
          <w:color w:val="000000"/>
          <w:kern w:val="0"/>
          <w:sz w:val="24"/>
          <w:szCs w:val="24"/>
        </w:rPr>
        <w:t>3年</w:t>
      </w:r>
      <w:r>
        <w:rPr>
          <w:rFonts w:hint="eastAsia" w:ascii="微软雅黑" w:hAnsi="微软雅黑" w:eastAsia="微软雅黑" w:cs="Arial"/>
          <w:color w:val="000000"/>
          <w:kern w:val="0"/>
          <w:sz w:val="24"/>
          <w:szCs w:val="24"/>
        </w:rPr>
        <w:t>1</w:t>
      </w:r>
      <w:r>
        <w:rPr>
          <w:rFonts w:ascii="微软雅黑" w:hAnsi="微软雅黑" w:eastAsia="微软雅黑" w:cs="Arial"/>
          <w:color w:val="000000"/>
          <w:kern w:val="0"/>
          <w:sz w:val="24"/>
          <w:szCs w:val="24"/>
        </w:rPr>
        <w:t>2月</w:t>
      </w:r>
      <w:r>
        <w:rPr>
          <w:rFonts w:hint="eastAsia" w:ascii="微软雅黑" w:hAnsi="微软雅黑" w:eastAsia="微软雅黑" w:cs="Arial"/>
          <w:color w:val="000000"/>
          <w:kern w:val="0"/>
          <w:sz w:val="24"/>
          <w:szCs w:val="24"/>
        </w:rPr>
        <w:t>3</w:t>
      </w:r>
      <w:r>
        <w:rPr>
          <w:rFonts w:ascii="微软雅黑" w:hAnsi="微软雅黑" w:eastAsia="微软雅黑" w:cs="Arial"/>
          <w:color w:val="000000"/>
          <w:kern w:val="0"/>
          <w:sz w:val="24"/>
          <w:szCs w:val="24"/>
        </w:rPr>
        <w:t>1日</w:t>
      </w:r>
      <w:r>
        <w:rPr>
          <w:rFonts w:hint="eastAsia" w:ascii="微软雅黑" w:hAnsi="微软雅黑" w:eastAsia="微软雅黑" w:cs="Arial"/>
          <w:color w:val="000000"/>
          <w:kern w:val="0"/>
          <w:sz w:val="24"/>
          <w:szCs w:val="24"/>
        </w:rPr>
        <w:t>，具体以合同签订为准</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项目地点：长沙市开福区中青路1</w:t>
      </w:r>
      <w:r>
        <w:rPr>
          <w:rFonts w:ascii="微软雅黑" w:hAnsi="微软雅黑" w:eastAsia="微软雅黑" w:cs="Arial"/>
          <w:color w:val="000000"/>
          <w:kern w:val="0"/>
          <w:sz w:val="24"/>
          <w:szCs w:val="24"/>
        </w:rPr>
        <w:t>301</w:t>
      </w:r>
      <w:r>
        <w:rPr>
          <w:rFonts w:hint="eastAsia" w:ascii="微软雅黑" w:hAnsi="微软雅黑" w:eastAsia="微软雅黑" w:cs="Arial"/>
          <w:color w:val="000000"/>
          <w:kern w:val="0"/>
          <w:sz w:val="24"/>
          <w:szCs w:val="24"/>
        </w:rPr>
        <w:t>号</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项目范围：食堂外包服务（供餐、清洁、经营便利店等）</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1558" w:leftChars="136" w:hanging="1272" w:hangingChars="53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（1）承包商每天按时提供四餐（早、中、晚、夜宵）</w:t>
      </w:r>
    </w:p>
    <w:p>
      <w:pPr>
        <w:widowControl/>
        <w:shd w:val="clear" w:color="auto" w:fill="FFFFFF"/>
        <w:ind w:left="850" w:leftChars="136" w:hanging="564" w:hangingChars="23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（2）承包方每餐供餐完毕后，要对餐厅、后厨进行清洁；餐具以及相关设施按照统一公司要求进行消毒处理。</w:t>
      </w:r>
    </w:p>
    <w:p>
      <w:pPr>
        <w:widowControl/>
        <w:shd w:val="clear" w:color="auto" w:fill="FFFFFF"/>
        <w:ind w:left="1558" w:leftChars="-67" w:hanging="1699" w:hangingChars="708"/>
        <w:jc w:val="left"/>
        <w:rPr>
          <w:rFonts w:ascii="微软雅黑" w:hAnsi="微软雅黑" w:eastAsia="微软雅黑"/>
          <w:sz w:val="24"/>
          <w:szCs w:val="24"/>
        </w:rPr>
      </w:pPr>
      <w:r>
        <w:rPr>
          <w:rFonts w:hint="eastAsia" w:ascii="微软雅黑" w:hAnsi="微软雅黑" w:eastAsia="微软雅黑" w:cs="Arial"/>
          <w:color w:val="000000"/>
          <w:kern w:val="0"/>
          <w:sz w:val="24"/>
          <w:szCs w:val="24"/>
        </w:rPr>
        <w:t xml:space="preserve">    （3）</w:t>
      </w:r>
      <w:r>
        <w:rPr>
          <w:rFonts w:hint="eastAsia" w:ascii="微软雅黑" w:hAnsi="微软雅黑" w:eastAsia="微软雅黑"/>
          <w:sz w:val="24"/>
          <w:szCs w:val="24"/>
        </w:rPr>
        <w:t>承包商在食堂内开设便利店，自主经营。场地由统一公司免费提供。</w:t>
      </w:r>
    </w:p>
    <w:p>
      <w:pPr>
        <w:widowControl/>
        <w:shd w:val="clear" w:color="auto" w:fill="FFFFFF"/>
        <w:ind w:left="1555" w:leftChars="135" w:hanging="1272" w:hangingChars="53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（4）承包方根据统一公司要求配备相应的服务团队（现场管理人员、厨师及其他作业人员）。</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w:t>
      </w:r>
      <w:r>
        <w:rPr>
          <w:rFonts w:hint="default" w:ascii="微软雅黑" w:hAnsi="微软雅黑" w:eastAsia="微软雅黑" w:cs="Arial"/>
          <w:b/>
          <w:bCs/>
          <w:kern w:val="0"/>
          <w:sz w:val="24"/>
          <w:szCs w:val="24"/>
          <w:highlight w:val="yellow"/>
        </w:rPr>
        <w:t>10</w:t>
      </w:r>
      <w:r>
        <w:rPr>
          <w:rFonts w:hint="eastAsia" w:ascii="微软雅黑" w:hAnsi="微软雅黑" w:eastAsia="微软雅黑" w:cs="Arial"/>
          <w:color w:val="000000"/>
          <w:kern w:val="0"/>
          <w:sz w:val="24"/>
          <w:szCs w:val="24"/>
        </w:rPr>
        <w:t>万元；履约保证金</w:t>
      </w:r>
      <w:r>
        <w:rPr>
          <w:rFonts w:hint="eastAsia" w:ascii="微软雅黑" w:hAnsi="微软雅黑" w:eastAsia="微软雅黑"/>
          <w:sz w:val="24"/>
        </w:rPr>
        <w:t>为中标金额5%。</w:t>
      </w:r>
      <w:r>
        <w:rPr>
          <w:rFonts w:hint="eastAsia" w:ascii="微软雅黑" w:hAnsi="微软雅黑" w:eastAsia="微软雅黑" w:cs="Arial"/>
          <w:color w:val="000000"/>
          <w:kern w:val="0"/>
          <w:sz w:val="24"/>
          <w:szCs w:val="24"/>
        </w:rPr>
        <w:t>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、有效的营业执照，具备餐饮管理或餐饮服务或团膳管理或团膳服务或食堂承包或正餐服务或膳食管理服务或热类食品制售相关的经营范围；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B、具备经营餐饮行业的资格证书。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C、注册资本：≥100万人民币，且可以开具增值税发票；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D、公司成立时间在2年以上（含）；</w:t>
      </w:r>
      <w:r>
        <w:rPr>
          <w:rFonts w:ascii="微软雅黑" w:hAnsi="微软雅黑" w:eastAsia="微软雅黑" w:cs="Arial"/>
          <w:color w:val="000000"/>
          <w:kern w:val="0"/>
          <w:sz w:val="24"/>
          <w:szCs w:val="24"/>
        </w:rPr>
        <w:t xml:space="preserve"> </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val="en-US" w:eastAsia="zh-Hans"/>
        </w:rPr>
        <w:t>管明</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default" w:ascii="微软雅黑" w:hAnsi="微软雅黑" w:eastAsia="微软雅黑" w:cs="Arial"/>
          <w:color w:val="000000"/>
          <w:kern w:val="0"/>
          <w:sz w:val="24"/>
          <w:szCs w:val="24"/>
        </w:rPr>
        <w:t>13661982010</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w:t>
      </w:r>
      <w:r>
        <w:rPr>
          <w:rFonts w:ascii="微软雅黑" w:hAnsi="微软雅黑" w:eastAsia="微软雅黑" w:cs="Arial"/>
          <w:color w:val="000000"/>
          <w:kern w:val="0"/>
          <w:sz w:val="24"/>
          <w:szCs w:val="24"/>
          <w:lang w:val="en-US" w:eastAsia="zh-CN"/>
        </w:rPr>
        <w:t>guanming@pec.com.cn</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2021年</w:t>
      </w:r>
      <w:r>
        <w:rPr>
          <w:rFonts w:hint="default" w:ascii="微软雅黑" w:hAnsi="微软雅黑" w:eastAsia="微软雅黑" w:cs="Arial"/>
          <w:b/>
          <w:color w:val="000000"/>
          <w:kern w:val="0"/>
          <w:sz w:val="24"/>
          <w:szCs w:val="24"/>
          <w:highlight w:val="yellow"/>
        </w:rPr>
        <w:t>11</w:t>
      </w:r>
      <w:r>
        <w:rPr>
          <w:rFonts w:hint="eastAsia" w:ascii="微软雅黑" w:hAnsi="微软雅黑" w:eastAsia="微软雅黑" w:cs="Arial"/>
          <w:b/>
          <w:color w:val="000000"/>
          <w:kern w:val="0"/>
          <w:sz w:val="24"/>
          <w:szCs w:val="24"/>
          <w:highlight w:val="yellow"/>
        </w:rPr>
        <w:t>月</w:t>
      </w:r>
      <w:r>
        <w:rPr>
          <w:rFonts w:hint="default" w:ascii="微软雅黑" w:hAnsi="微软雅黑" w:eastAsia="微软雅黑" w:cs="Arial"/>
          <w:b/>
          <w:color w:val="000000"/>
          <w:kern w:val="0"/>
          <w:sz w:val="24"/>
          <w:szCs w:val="24"/>
          <w:highlight w:val="yellow"/>
        </w:rPr>
        <w:t>22</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08时至2021年</w:t>
      </w:r>
      <w:r>
        <w:rPr>
          <w:rFonts w:hint="default" w:ascii="微软雅黑" w:hAnsi="微软雅黑" w:eastAsia="微软雅黑" w:cs="Arial"/>
          <w:b/>
          <w:color w:val="000000"/>
          <w:kern w:val="0"/>
          <w:sz w:val="24"/>
          <w:szCs w:val="24"/>
          <w:highlight w:val="yellow"/>
        </w:rPr>
        <w:t>11</w:t>
      </w:r>
      <w:r>
        <w:rPr>
          <w:rFonts w:hint="eastAsia" w:ascii="微软雅黑" w:hAnsi="微软雅黑" w:eastAsia="微软雅黑" w:cs="Arial"/>
          <w:b/>
          <w:color w:val="000000"/>
          <w:kern w:val="0"/>
          <w:sz w:val="24"/>
          <w:szCs w:val="24"/>
          <w:highlight w:val="yellow"/>
        </w:rPr>
        <w:t>月</w:t>
      </w:r>
      <w:r>
        <w:rPr>
          <w:rFonts w:hint="default" w:ascii="微软雅黑" w:hAnsi="微软雅黑" w:eastAsia="微软雅黑" w:cs="Arial"/>
          <w:b/>
          <w:color w:val="000000"/>
          <w:kern w:val="0"/>
          <w:sz w:val="24"/>
          <w:szCs w:val="24"/>
          <w:highlight w:val="yellow"/>
        </w:rPr>
        <w:t>29</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bookmarkStart w:id="0" w:name="_GoBack"/>
      <w:bookmarkEnd w:id="0"/>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rFonts w:hint="eastAsia" w:ascii="宋体" w:hAnsi="宋体"/>
          <w:bCs/>
          <w:sz w:val="20"/>
          <w:szCs w:val="24"/>
          <w:u w:val="single"/>
        </w:rPr>
        <w:t>长沙统一</w:t>
      </w:r>
      <w:r>
        <w:rPr>
          <w:rFonts w:hint="eastAsia" w:ascii="宋体" w:hAnsi="宋体" w:cs="Arial"/>
          <w:color w:val="000000"/>
          <w:kern w:val="0"/>
          <w:sz w:val="20"/>
          <w:u w:val="single"/>
        </w:rPr>
        <w:t>202</w:t>
      </w:r>
      <w:r>
        <w:rPr>
          <w:rFonts w:ascii="宋体" w:hAnsi="宋体" w:cs="Arial"/>
          <w:color w:val="000000"/>
          <w:kern w:val="0"/>
          <w:sz w:val="20"/>
          <w:u w:val="single"/>
        </w:rPr>
        <w:t>2</w:t>
      </w:r>
      <w:r>
        <w:rPr>
          <w:rFonts w:hint="eastAsia" w:ascii="宋体" w:hAnsi="宋体" w:cs="Arial"/>
          <w:color w:val="000000"/>
          <w:kern w:val="0"/>
          <w:sz w:val="20"/>
          <w:u w:val="single"/>
        </w:rPr>
        <w:t>-2023年度食堂外包服务项目</w:t>
      </w:r>
      <w:r>
        <w:rPr>
          <w:rFonts w:hint="eastAsia" w:ascii="宋体" w:hAnsi="宋体"/>
          <w:bCs/>
          <w:sz w:val="20"/>
          <w:u w:val="single"/>
        </w:rPr>
        <w:t xml:space="preserve"> </w:t>
      </w:r>
      <w:r>
        <w:rPr>
          <w:rFonts w:hint="eastAsia" w:ascii="宋体" w:hAnsi="宋体"/>
          <w:b/>
          <w:bCs/>
          <w:sz w:val="20"/>
          <w:szCs w:val="24"/>
          <w:u w:val="single"/>
        </w:rPr>
        <w:t xml:space="preserve"> </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长沙统一企业有限公司</w:t>
      </w:r>
      <w:r>
        <w:rPr>
          <w:rFonts w:hint="eastAsia" w:ascii="宋体" w:hAnsi="宋体" w:cs="Arial"/>
          <w:b/>
          <w:color w:val="000000"/>
          <w:kern w:val="0"/>
          <w:sz w:val="28"/>
          <w:szCs w:val="28"/>
          <w:u w:val="single"/>
        </w:rPr>
        <w:t>202</w:t>
      </w:r>
      <w:r>
        <w:rPr>
          <w:rFonts w:ascii="宋体" w:hAnsi="宋体" w:cs="Arial"/>
          <w:b/>
          <w:color w:val="000000"/>
          <w:kern w:val="0"/>
          <w:sz w:val="28"/>
          <w:szCs w:val="28"/>
          <w:u w:val="single"/>
        </w:rPr>
        <w:t>2</w:t>
      </w:r>
      <w:r>
        <w:rPr>
          <w:rFonts w:hint="eastAsia" w:ascii="宋体" w:hAnsi="宋体" w:cs="Arial"/>
          <w:b/>
          <w:color w:val="000000"/>
          <w:kern w:val="0"/>
          <w:sz w:val="28"/>
          <w:szCs w:val="28"/>
          <w:u w:val="single"/>
        </w:rPr>
        <w:t>-2023年度食堂外包服务项目</w:t>
      </w:r>
      <w:r>
        <w:rPr>
          <w:rFonts w:hint="eastAsia" w:ascii="微软雅黑" w:hAnsi="微软雅黑" w:eastAsia="微软雅黑" w:cs="Arial"/>
          <w:b/>
          <w:color w:val="000000"/>
          <w:kern w:val="0"/>
          <w:sz w:val="24"/>
          <w:szCs w:val="24"/>
        </w:rPr>
        <w:t xml:space="preserve"> </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长沙</w:t>
      </w:r>
      <w:r>
        <w:rPr>
          <w:rFonts w:hint="eastAsia"/>
          <w:sz w:val="28"/>
        </w:rPr>
        <w:t>统一企业食品有限公司项目招标活动结束时止，如中标至与招标人签订项目合同执行完毕为止。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PMingLiU">
    <w:altName w:val="宋体-繁"/>
    <w:panose1 w:val="02010601000101010101"/>
    <w:charset w:val="88"/>
    <w:family w:val="roman"/>
    <w:pitch w:val="default"/>
    <w:sig w:usb0="00000000" w:usb1="00000000" w:usb2="00000016" w:usb3="00000000" w:csb0="00100001"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宋体-繁">
    <w:panose1 w:val="02010600040101010101"/>
    <w:charset w:val="86"/>
    <w:family w:val="auto"/>
    <w:pitch w:val="default"/>
    <w:sig w:usb0="00000287" w:usb1="080F0000" w:usb2="00000000" w:usb3="00000000" w:csb0="0004009F" w:csb1="DFD70000"/>
  </w:font>
  <w:font w:name="verdana">
    <w:panose1 w:val="020B08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attachedTemplate r:id="rId1"/>
  <w:documentProtection w:enforcement="0"/>
  <w:defaultTabStop w:val="425"/>
  <w:autoHyphenation/>
  <w:drawingGridHorizontalSpacing w:val="105"/>
  <w:drawingGridVerticalSpacing w:val="20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1412"/>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2BB2"/>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4870"/>
    <w:rsid w:val="0013642C"/>
    <w:rsid w:val="00136556"/>
    <w:rsid w:val="00136D23"/>
    <w:rsid w:val="00136FCF"/>
    <w:rsid w:val="0014385F"/>
    <w:rsid w:val="00144986"/>
    <w:rsid w:val="0014500F"/>
    <w:rsid w:val="0014742B"/>
    <w:rsid w:val="00147A1C"/>
    <w:rsid w:val="00150662"/>
    <w:rsid w:val="001540C9"/>
    <w:rsid w:val="001602A7"/>
    <w:rsid w:val="00160901"/>
    <w:rsid w:val="00164BBB"/>
    <w:rsid w:val="00167BD4"/>
    <w:rsid w:val="001703FC"/>
    <w:rsid w:val="00173546"/>
    <w:rsid w:val="00174DAB"/>
    <w:rsid w:val="00175088"/>
    <w:rsid w:val="00180856"/>
    <w:rsid w:val="00183A9A"/>
    <w:rsid w:val="00184843"/>
    <w:rsid w:val="00185600"/>
    <w:rsid w:val="0019176A"/>
    <w:rsid w:val="00191DA9"/>
    <w:rsid w:val="001924FF"/>
    <w:rsid w:val="00196A2F"/>
    <w:rsid w:val="001A0530"/>
    <w:rsid w:val="001A45BF"/>
    <w:rsid w:val="001A5143"/>
    <w:rsid w:val="001A53F1"/>
    <w:rsid w:val="001A54BC"/>
    <w:rsid w:val="001A64DA"/>
    <w:rsid w:val="001C0DE2"/>
    <w:rsid w:val="001C0FCD"/>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057C"/>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62F20"/>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3657"/>
    <w:rsid w:val="002F449C"/>
    <w:rsid w:val="002F6AA9"/>
    <w:rsid w:val="00300D41"/>
    <w:rsid w:val="003014F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35901"/>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0CF8"/>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30B8"/>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4CD4"/>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45C0"/>
    <w:rsid w:val="00576406"/>
    <w:rsid w:val="0057719C"/>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037E"/>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2F42"/>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5D8"/>
    <w:rsid w:val="006E768F"/>
    <w:rsid w:val="006E7C65"/>
    <w:rsid w:val="006F2792"/>
    <w:rsid w:val="006F334E"/>
    <w:rsid w:val="006F36B2"/>
    <w:rsid w:val="006F3AD6"/>
    <w:rsid w:val="006F4A34"/>
    <w:rsid w:val="006F4E2F"/>
    <w:rsid w:val="006F74D3"/>
    <w:rsid w:val="00701003"/>
    <w:rsid w:val="00701A1A"/>
    <w:rsid w:val="00702D45"/>
    <w:rsid w:val="007125E2"/>
    <w:rsid w:val="00714048"/>
    <w:rsid w:val="007178DA"/>
    <w:rsid w:val="00721608"/>
    <w:rsid w:val="00722FE3"/>
    <w:rsid w:val="00723AED"/>
    <w:rsid w:val="00724957"/>
    <w:rsid w:val="0072653F"/>
    <w:rsid w:val="0072719C"/>
    <w:rsid w:val="00730FCF"/>
    <w:rsid w:val="0073160B"/>
    <w:rsid w:val="0073344D"/>
    <w:rsid w:val="00734ED6"/>
    <w:rsid w:val="00735F9C"/>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61B8"/>
    <w:rsid w:val="0077713C"/>
    <w:rsid w:val="00780373"/>
    <w:rsid w:val="00781B6A"/>
    <w:rsid w:val="00783868"/>
    <w:rsid w:val="0078538E"/>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5900"/>
    <w:rsid w:val="007A7F59"/>
    <w:rsid w:val="007B1D37"/>
    <w:rsid w:val="007B34BA"/>
    <w:rsid w:val="007B429B"/>
    <w:rsid w:val="007B4FFD"/>
    <w:rsid w:val="007B5255"/>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1AF0"/>
    <w:rsid w:val="00852B15"/>
    <w:rsid w:val="00853107"/>
    <w:rsid w:val="0085371C"/>
    <w:rsid w:val="00854FB9"/>
    <w:rsid w:val="00855A2F"/>
    <w:rsid w:val="00864508"/>
    <w:rsid w:val="00866EFF"/>
    <w:rsid w:val="00872CCB"/>
    <w:rsid w:val="00875C2F"/>
    <w:rsid w:val="00876F30"/>
    <w:rsid w:val="00877512"/>
    <w:rsid w:val="008776C7"/>
    <w:rsid w:val="00881AE3"/>
    <w:rsid w:val="008820C2"/>
    <w:rsid w:val="00882B7B"/>
    <w:rsid w:val="0088572F"/>
    <w:rsid w:val="008879CC"/>
    <w:rsid w:val="00897CA7"/>
    <w:rsid w:val="00897CBE"/>
    <w:rsid w:val="008A1638"/>
    <w:rsid w:val="008A281A"/>
    <w:rsid w:val="008A29E4"/>
    <w:rsid w:val="008A37EE"/>
    <w:rsid w:val="008A3DB9"/>
    <w:rsid w:val="008B358A"/>
    <w:rsid w:val="008B61C3"/>
    <w:rsid w:val="008B7BA4"/>
    <w:rsid w:val="008B7E19"/>
    <w:rsid w:val="008C01B5"/>
    <w:rsid w:val="008C099F"/>
    <w:rsid w:val="008C3E02"/>
    <w:rsid w:val="008C7092"/>
    <w:rsid w:val="008C747B"/>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0308"/>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B423D"/>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1976"/>
    <w:rsid w:val="00A56DA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94726"/>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71C"/>
    <w:rsid w:val="00AF3603"/>
    <w:rsid w:val="00AF5803"/>
    <w:rsid w:val="00B01311"/>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6AC"/>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A216A"/>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1674"/>
    <w:rsid w:val="00C12C25"/>
    <w:rsid w:val="00C14162"/>
    <w:rsid w:val="00C144C3"/>
    <w:rsid w:val="00C14562"/>
    <w:rsid w:val="00C170C4"/>
    <w:rsid w:val="00C17A79"/>
    <w:rsid w:val="00C223DA"/>
    <w:rsid w:val="00C23397"/>
    <w:rsid w:val="00C23B4C"/>
    <w:rsid w:val="00C251A1"/>
    <w:rsid w:val="00C260B6"/>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51F7"/>
    <w:rsid w:val="00C67687"/>
    <w:rsid w:val="00C710AD"/>
    <w:rsid w:val="00C717B9"/>
    <w:rsid w:val="00C746FF"/>
    <w:rsid w:val="00C751A9"/>
    <w:rsid w:val="00C76CFA"/>
    <w:rsid w:val="00C910F9"/>
    <w:rsid w:val="00C91971"/>
    <w:rsid w:val="00C91E9C"/>
    <w:rsid w:val="00C921A6"/>
    <w:rsid w:val="00C92A1F"/>
    <w:rsid w:val="00C94913"/>
    <w:rsid w:val="00C961B2"/>
    <w:rsid w:val="00C9792E"/>
    <w:rsid w:val="00CA153A"/>
    <w:rsid w:val="00CA1C50"/>
    <w:rsid w:val="00CA4101"/>
    <w:rsid w:val="00CA6596"/>
    <w:rsid w:val="00CA7919"/>
    <w:rsid w:val="00CB080E"/>
    <w:rsid w:val="00CB1115"/>
    <w:rsid w:val="00CB3D01"/>
    <w:rsid w:val="00CB48C2"/>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E49B7"/>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46D44"/>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5D5"/>
    <w:rsid w:val="00DC4C62"/>
    <w:rsid w:val="00DC5CCF"/>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17B57"/>
    <w:rsid w:val="00E265C3"/>
    <w:rsid w:val="00E31453"/>
    <w:rsid w:val="00E33440"/>
    <w:rsid w:val="00E34A4E"/>
    <w:rsid w:val="00E354E9"/>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039B"/>
    <w:rsid w:val="00F028AC"/>
    <w:rsid w:val="00F0360A"/>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0EF1"/>
    <w:rsid w:val="00F97BAE"/>
    <w:rsid w:val="00FA4703"/>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C6E"/>
    <w:rsid w:val="00FF0E5C"/>
    <w:rsid w:val="00FF38E8"/>
    <w:rsid w:val="00FF3E4C"/>
    <w:rsid w:val="00FF4D41"/>
    <w:rsid w:val="FEFFA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20"/>
    <w:unhideWhenUsed/>
    <w:qFormat/>
    <w:uiPriority w:val="0"/>
    <w:rPr>
      <w:b/>
      <w:bCs/>
    </w:rPr>
  </w:style>
  <w:style w:type="paragraph" w:styleId="3">
    <w:name w:val="annotation text"/>
    <w:basedOn w:val="1"/>
    <w:link w:val="19"/>
    <w:unhideWhenUsed/>
    <w:qFormat/>
    <w:uiPriority w:val="0"/>
    <w:pPr>
      <w:jc w:val="left"/>
    </w:pPr>
  </w:style>
  <w:style w:type="paragraph" w:styleId="4">
    <w:name w:val="Document Map"/>
    <w:basedOn w:val="1"/>
    <w:semiHidden/>
    <w:qFormat/>
    <w:uiPriority w:val="0"/>
    <w:pPr>
      <w:shd w:val="clear" w:color="auto" w:fill="000080"/>
    </w:pPr>
  </w:style>
  <w:style w:type="paragraph" w:styleId="5">
    <w:name w:val="Body Text Indent"/>
    <w:basedOn w:val="1"/>
    <w:qFormat/>
    <w:uiPriority w:val="0"/>
    <w:pPr>
      <w:ind w:firstLine="480" w:firstLineChars="200"/>
    </w:pPr>
    <w:rPr>
      <w:sz w:val="24"/>
      <w:szCs w:val="24"/>
    </w:rPr>
  </w:style>
  <w:style w:type="paragraph" w:styleId="6">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7">
    <w:name w:val="Date"/>
    <w:basedOn w:val="1"/>
    <w:next w:val="1"/>
    <w:qFormat/>
    <w:uiPriority w:val="0"/>
    <w:pPr>
      <w:ind w:left="100" w:leftChars="2500"/>
    </w:pPr>
    <w:rPr>
      <w:sz w:val="24"/>
    </w:rPr>
  </w:style>
  <w:style w:type="paragraph" w:styleId="8">
    <w:name w:val="Balloon Text"/>
    <w:basedOn w:val="1"/>
    <w:semiHidden/>
    <w:qFormat/>
    <w:uiPriority w:val="0"/>
    <w:rPr>
      <w:sz w:val="18"/>
      <w:szCs w:val="18"/>
    </w:rPr>
  </w:style>
  <w:style w:type="paragraph" w:styleId="9">
    <w:name w:val="footer"/>
    <w:basedOn w:val="1"/>
    <w:link w:val="22"/>
    <w:qFormat/>
    <w:uiPriority w:val="99"/>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qFormat/>
    <w:uiPriority w:val="0"/>
    <w:pPr>
      <w:spacing w:before="240" w:after="60"/>
      <w:jc w:val="center"/>
      <w:outlineLvl w:val="0"/>
    </w:pPr>
    <w:rPr>
      <w:rFonts w:ascii="Arial" w:hAnsi="Arial" w:eastAsia="PMingLiU"/>
      <w:b/>
      <w:sz w:val="32"/>
      <w:lang w:eastAsia="zh-TW"/>
    </w:rPr>
  </w:style>
  <w:style w:type="character" w:styleId="14">
    <w:name w:val="page number"/>
    <w:basedOn w:val="13"/>
    <w:qFormat/>
    <w:uiPriority w:val="0"/>
  </w:style>
  <w:style w:type="character" w:styleId="15">
    <w:name w:val="Hyperlink"/>
    <w:basedOn w:val="13"/>
    <w:qFormat/>
    <w:uiPriority w:val="0"/>
    <w:rPr>
      <w:color w:val="333333"/>
      <w:u w:val="none"/>
    </w:rPr>
  </w:style>
  <w:style w:type="character" w:styleId="16">
    <w:name w:val="annotation reference"/>
    <w:basedOn w:val="13"/>
    <w:unhideWhenUsed/>
    <w:qFormat/>
    <w:uiPriority w:val="0"/>
    <w:rPr>
      <w:sz w:val="21"/>
      <w:szCs w:val="21"/>
    </w:rPr>
  </w:style>
  <w:style w:type="paragraph" w:customStyle="1" w:styleId="18">
    <w:name w:val="List Paragraph"/>
    <w:basedOn w:val="1"/>
    <w:qFormat/>
    <w:uiPriority w:val="34"/>
    <w:pPr>
      <w:ind w:firstLine="420" w:firstLineChars="200"/>
    </w:pPr>
  </w:style>
  <w:style w:type="character" w:customStyle="1" w:styleId="19">
    <w:name w:val="批注文字 字符"/>
    <w:basedOn w:val="13"/>
    <w:link w:val="3"/>
    <w:semiHidden/>
    <w:qFormat/>
    <w:uiPriority w:val="0"/>
    <w:rPr>
      <w:kern w:val="2"/>
      <w:sz w:val="21"/>
    </w:rPr>
  </w:style>
  <w:style w:type="character" w:customStyle="1" w:styleId="20">
    <w:name w:val="批注主题 字符"/>
    <w:basedOn w:val="19"/>
    <w:link w:val="2"/>
    <w:semiHidden/>
    <w:qFormat/>
    <w:uiPriority w:val="0"/>
    <w:rPr>
      <w:b/>
      <w:bCs/>
      <w:kern w:val="2"/>
      <w:sz w:val="21"/>
    </w:rPr>
  </w:style>
  <w:style w:type="character" w:customStyle="1" w:styleId="21">
    <w:name w:val="awspan1"/>
    <w:basedOn w:val="13"/>
    <w:qFormat/>
    <w:uiPriority w:val="0"/>
    <w:rPr>
      <w:color w:val="000000"/>
      <w:sz w:val="24"/>
      <w:szCs w:val="24"/>
    </w:rPr>
  </w:style>
  <w:style w:type="character" w:customStyle="1" w:styleId="22">
    <w:name w:val="页脚 字符"/>
    <w:basedOn w:val="13"/>
    <w:link w:val="9"/>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3</Pages>
  <Words>274</Words>
  <Characters>1563</Characters>
  <Lines>13</Lines>
  <Paragraphs>3</Paragraphs>
  <TotalTime>0</TotalTime>
  <ScaleCrop>false</ScaleCrop>
  <LinksUpToDate>false</LinksUpToDate>
  <CharactersWithSpaces>1834</CharactersWithSpaces>
  <Application>WPS Office_3.6.2.5883_F1E327BC-269C-435d-A152-05C5408002CA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2021-11-12T17:11:00Z</dcterms:created>
  <dc:creator>grdpec</dc:creator>
  <cp:keywords>标准</cp:keywords>
  <cp:lastModifiedBy>apple</cp:lastModifiedBy>
  <cp:lastPrinted>2017-11-14T09:02:00Z</cp:lastPrinted>
  <dcterms:modified xsi:type="dcterms:W3CDTF">2021-11-22T08:56:58Z</dcterms:modified>
  <dc:subject>昆山研究所标准书模板</dc:subject>
  <dc:title>stdbook</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