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100" w:afterLines="100" w:line="360" w:lineRule="exact"/>
        <w:rPr>
          <w:rFonts w:ascii="微软雅黑" w:hAnsi="微软雅黑" w:eastAsia="微软雅黑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0"/>
          <w:szCs w:val="30"/>
        </w:rPr>
        <w:t>武汉统一企业食品有限公司2022年CNY仓储及转仓运输服务项目招标信息</w:t>
      </w:r>
    </w:p>
    <w:p>
      <w:pPr>
        <w:widowControl/>
        <w:spacing w:line="360" w:lineRule="exact"/>
        <w:ind w:firstLine="566" w:firstLineChars="236"/>
        <w:jc w:val="left"/>
        <w:rPr>
          <w:rFonts w:ascii="微软雅黑" w:hAnsi="微软雅黑" w:eastAsia="微软雅黑" w:cs="Arial"/>
          <w:color w:val="000000"/>
          <w:kern w:val="0"/>
          <w:sz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</w:rPr>
        <w:t>武汉统一企业食品有限公司针对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</w:rPr>
        <w:t xml:space="preserve">2022年CNY仓储及转仓运输服务项目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</w:rPr>
        <w:t>招标，公开征集符合如下要求的物流服务商伙伴：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</w:rPr>
        <w:t>1、项目概述：</w:t>
      </w:r>
    </w:p>
    <w:p>
      <w:pPr>
        <w:pStyle w:val="18"/>
        <w:numPr>
          <w:ilvl w:val="0"/>
          <w:numId w:val="1"/>
        </w:numPr>
        <w:snapToGrid w:val="0"/>
        <w:ind w:firstLineChars="0"/>
        <w:rPr>
          <w:rFonts w:hint="eastAsia"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提供租赁仓库地址要求：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距</w:t>
      </w:r>
      <w:r>
        <w:rPr>
          <w:rFonts w:hint="eastAsia" w:ascii="微软雅黑" w:hAnsi="微软雅黑" w:eastAsia="微软雅黑" w:cs="Arial"/>
          <w:kern w:val="0"/>
          <w:sz w:val="24"/>
          <w:szCs w:val="24"/>
          <w:u w:val="single"/>
        </w:rPr>
        <w:t>武汉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统一企业食品有限公司</w:t>
      </w:r>
      <w:r>
        <w:rPr>
          <w:rFonts w:hint="eastAsia" w:ascii="微软雅黑" w:hAnsi="微软雅黑" w:eastAsia="微软雅黑" w:cs="Arial"/>
          <w:kern w:val="0"/>
          <w:sz w:val="24"/>
          <w:szCs w:val="24"/>
          <w:u w:val="single"/>
        </w:rPr>
        <w:t xml:space="preserve"> ≤20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公里（市政道路实际距离）以内；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我司地址（武汉市东西湖区吴家山街东西湖大道6007号 ）。</w:t>
      </w:r>
    </w:p>
    <w:p>
      <w:pPr>
        <w:pStyle w:val="18"/>
        <w:numPr>
          <w:ilvl w:val="0"/>
          <w:numId w:val="1"/>
        </w:numPr>
        <w:snapToGrid w:val="0"/>
        <w:spacing w:line="360" w:lineRule="exact"/>
        <w:ind w:firstLineChars="0"/>
        <w:rPr>
          <w:rFonts w:ascii="微软雅黑" w:hAnsi="微软雅黑" w:eastAsia="微软雅黑" w:cs="Arial"/>
          <w:color w:val="000000"/>
          <w:kern w:val="0"/>
          <w:sz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</w:rPr>
        <w:t>仓库面积需求：12,000平米（平仓面积，货架仓可依货架型式进行折算）。作业量以统一系统进仓数量计算。</w:t>
      </w:r>
    </w:p>
    <w:p>
      <w:pPr>
        <w:pStyle w:val="18"/>
        <w:numPr>
          <w:ilvl w:val="0"/>
          <w:numId w:val="1"/>
        </w:numPr>
        <w:snapToGrid w:val="0"/>
        <w:ind w:firstLineChars="0"/>
        <w:rPr>
          <w:rFonts w:hint="eastAsia"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作业量：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>仓库租赁+仓储服务  食品751,750箱（15,166立方）；武汉总厂至武汉第三方仓库整栈转仓作业 7,936栈板。</w:t>
      </w:r>
    </w:p>
    <w:p>
      <w:pPr>
        <w:pStyle w:val="18"/>
        <w:numPr>
          <w:ilvl w:val="0"/>
          <w:numId w:val="1"/>
        </w:numPr>
        <w:snapToGrid w:val="0"/>
        <w:ind w:firstLineChars="0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需求时间：2</w:t>
      </w:r>
      <w:r>
        <w:rPr>
          <w:rFonts w:ascii="微软雅黑" w:hAnsi="微软雅黑" w:eastAsia="微软雅黑"/>
          <w:color w:val="000000"/>
          <w:sz w:val="24"/>
          <w:szCs w:val="24"/>
        </w:rPr>
        <w:t>0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21年12月5日至2</w:t>
      </w:r>
      <w:r>
        <w:rPr>
          <w:rFonts w:ascii="微软雅黑" w:hAnsi="微软雅黑" w:eastAsia="微软雅黑"/>
          <w:color w:val="000000"/>
          <w:sz w:val="24"/>
          <w:szCs w:val="24"/>
        </w:rPr>
        <w:t>0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22年1月 20日（使用时间以实际为准）。</w:t>
      </w:r>
    </w:p>
    <w:p>
      <w:pPr>
        <w:pStyle w:val="18"/>
        <w:numPr>
          <w:ilvl w:val="0"/>
          <w:numId w:val="1"/>
        </w:numPr>
        <w:snapToGrid w:val="0"/>
        <w:ind w:firstLineChars="0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仓库类型：常温</w:t>
      </w:r>
    </w:p>
    <w:p>
      <w:pPr>
        <w:pStyle w:val="18"/>
        <w:numPr>
          <w:ilvl w:val="0"/>
          <w:numId w:val="1"/>
        </w:numPr>
        <w:snapToGrid w:val="0"/>
        <w:ind w:firstLineChars="0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仓储服务内容：仓库租赁、工厂至外租仓整栈转仓作业、进出货操作与管理</w:t>
      </w:r>
    </w:p>
    <w:p>
      <w:pPr>
        <w:widowControl/>
        <w:jc w:val="left"/>
        <w:rPr>
          <w:rFonts w:ascii="微软雅黑" w:hAnsi="微软雅黑" w:eastAsia="微软雅黑" w:cs="Arial"/>
          <w:color w:val="000000"/>
          <w:kern w:val="0"/>
          <w:sz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</w:rPr>
        <w:t>2、服务商资质要求：</w:t>
      </w:r>
    </w:p>
    <w:p>
      <w:pPr>
        <w:pStyle w:val="18"/>
        <w:widowControl/>
        <w:numPr>
          <w:ilvl w:val="0"/>
          <w:numId w:val="2"/>
        </w:numPr>
        <w:spacing w:line="360" w:lineRule="exact"/>
        <w:ind w:firstLineChars="0"/>
        <w:jc w:val="left"/>
        <w:rPr>
          <w:rFonts w:ascii="微软雅黑" w:hAnsi="微软雅黑" w:eastAsia="微软雅黑" w:cs="Arial"/>
          <w:color w:val="000000"/>
          <w:kern w:val="0"/>
          <w:sz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</w:rPr>
        <w:t>具备有效的营业执照；</w:t>
      </w:r>
    </w:p>
    <w:p>
      <w:pPr>
        <w:pStyle w:val="18"/>
        <w:widowControl/>
        <w:numPr>
          <w:ilvl w:val="0"/>
          <w:numId w:val="2"/>
        </w:numPr>
        <w:spacing w:line="360" w:lineRule="exact"/>
        <w:ind w:firstLineChars="0"/>
        <w:jc w:val="left"/>
        <w:rPr>
          <w:rFonts w:ascii="微软雅黑" w:hAnsi="微软雅黑" w:eastAsia="微软雅黑" w:cs="Arial"/>
          <w:color w:val="000000"/>
          <w:kern w:val="0"/>
          <w:sz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</w:rPr>
        <w:t>具备道路运输许可证（运输项目）；</w:t>
      </w:r>
    </w:p>
    <w:p>
      <w:pPr>
        <w:pStyle w:val="18"/>
        <w:widowControl/>
        <w:numPr>
          <w:ilvl w:val="0"/>
          <w:numId w:val="2"/>
        </w:numPr>
        <w:spacing w:line="360" w:lineRule="exact"/>
        <w:ind w:firstLineChars="0"/>
        <w:jc w:val="left"/>
        <w:rPr>
          <w:rFonts w:ascii="微软雅黑" w:hAnsi="微软雅黑" w:eastAsia="微软雅黑" w:cs="Arial"/>
          <w:color w:val="000000"/>
          <w:kern w:val="0"/>
          <w:sz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</w:rPr>
        <w:t>注册资本：≥300万人民币，且可以开具增值税发票</w:t>
      </w:r>
    </w:p>
    <w:p>
      <w:pPr>
        <w:pStyle w:val="18"/>
        <w:widowControl/>
        <w:numPr>
          <w:ilvl w:val="0"/>
          <w:numId w:val="2"/>
        </w:numPr>
        <w:spacing w:line="360" w:lineRule="exact"/>
        <w:ind w:firstLineChars="0"/>
        <w:jc w:val="left"/>
        <w:rPr>
          <w:rFonts w:ascii="微软雅黑" w:hAnsi="微软雅黑" w:eastAsia="微软雅黑" w:cs="Arial"/>
          <w:color w:val="000000"/>
          <w:kern w:val="0"/>
          <w:sz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</w:rPr>
        <w:t>公司成立时间在2年以上（含），具有铁路或公路运输经营的相关资质证明。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3、报名方式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</w:t>
      </w:r>
    </w:p>
    <w:p>
      <w:pPr>
        <w:pStyle w:val="18"/>
        <w:numPr>
          <w:ilvl w:val="0"/>
          <w:numId w:val="3"/>
        </w:numPr>
        <w:spacing w:line="360" w:lineRule="exact"/>
        <w:ind w:firstLineChars="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pStyle w:val="18"/>
        <w:numPr>
          <w:ilvl w:val="0"/>
          <w:numId w:val="3"/>
        </w:numPr>
        <w:spacing w:line="360" w:lineRule="exact"/>
        <w:ind w:firstLineChars="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pStyle w:val="18"/>
        <w:numPr>
          <w:ilvl w:val="0"/>
          <w:numId w:val="3"/>
        </w:numPr>
        <w:spacing w:line="360" w:lineRule="exact"/>
        <w:ind w:firstLineChars="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邮箱：</w:t>
      </w:r>
      <w:r>
        <w:t xml:space="preserve"> </w:t>
      </w:r>
      <w:r>
        <w:fldChar w:fldCharType="begin"/>
      </w:r>
      <w:r>
        <w:instrText xml:space="preserve"> HYPERLINK "mailto:zhuchao@pec.com.cn" </w:instrText>
      </w:r>
      <w:r>
        <w:fldChar w:fldCharType="separate"/>
      </w:r>
      <w:r>
        <w:rPr>
          <w:rStyle w:val="15"/>
          <w:rFonts w:hint="eastAsia" w:ascii="微软雅黑" w:hAnsi="微软雅黑" w:eastAsia="微软雅黑"/>
          <w:sz w:val="24"/>
          <w:shd w:val="clear" w:color="auto" w:fill="FFFFFF"/>
          <w:lang w:val="en-US" w:eastAsia="zh-Hans"/>
        </w:rPr>
        <w:t>guanming</w:t>
      </w:r>
      <w:r>
        <w:rPr>
          <w:rStyle w:val="15"/>
          <w:rFonts w:hint="eastAsia" w:ascii="微软雅黑" w:hAnsi="微软雅黑" w:eastAsia="微软雅黑"/>
          <w:sz w:val="24"/>
          <w:shd w:val="clear" w:color="auto" w:fill="FFFFFF"/>
        </w:rPr>
        <w:t>@pec.com.cn</w:t>
      </w:r>
      <w:r>
        <w:rPr>
          <w:rStyle w:val="15"/>
          <w:rFonts w:hint="eastAsia" w:ascii="微软雅黑" w:hAnsi="微软雅黑" w:eastAsia="微软雅黑"/>
          <w:sz w:val="24"/>
          <w:shd w:val="clear" w:color="auto" w:fill="FFFFFF"/>
        </w:rPr>
        <w:fldChar w:fldCharType="end"/>
      </w:r>
    </w:p>
    <w:p>
      <w:pPr>
        <w:pStyle w:val="18"/>
        <w:numPr>
          <w:ilvl w:val="0"/>
          <w:numId w:val="3"/>
        </w:numPr>
        <w:spacing w:line="360" w:lineRule="exact"/>
        <w:ind w:firstLineChars="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报名时间：</w:t>
      </w:r>
      <w:bookmarkStart w:id="0" w:name="_GoBack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2021年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8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时 至2021年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7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17</w:t>
      </w:r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时截止</w:t>
      </w:r>
    </w:p>
    <w:p>
      <w:pPr>
        <w:pStyle w:val="18"/>
        <w:numPr>
          <w:ilvl w:val="0"/>
          <w:numId w:val="3"/>
        </w:numPr>
        <w:spacing w:line="360" w:lineRule="exact"/>
        <w:ind w:firstLineChars="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以上各类证书、证明材料复印件加盖公章，扫描至我司邮箱审核；</w:t>
      </w:r>
    </w:p>
    <w:p>
      <w:pPr>
        <w:spacing w:line="360" w:lineRule="exact"/>
        <w:rPr>
          <w:rFonts w:ascii="微软雅黑" w:hAnsi="微软雅黑" w:eastAsia="微软雅黑"/>
          <w:color w:val="111F2C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4、报名须提供的资料：</w:t>
      </w:r>
    </w:p>
    <w:p>
      <w:pPr>
        <w:pStyle w:val="18"/>
        <w:widowControl/>
        <w:numPr>
          <w:ilvl w:val="0"/>
          <w:numId w:val="4"/>
        </w:numPr>
        <w:spacing w:line="360" w:lineRule="exact"/>
        <w:ind w:firstLineChars="0"/>
        <w:jc w:val="left"/>
        <w:rPr>
          <w:rFonts w:ascii="微软雅黑" w:hAnsi="微软雅黑" w:eastAsia="微软雅黑" w:cs="Arial"/>
          <w:color w:val="000000"/>
          <w:kern w:val="0"/>
          <w:sz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</w:rPr>
        <w:t>《服务商报名表》（加盖公章的原件）；</w:t>
      </w:r>
    </w:p>
    <w:p>
      <w:pPr>
        <w:pStyle w:val="18"/>
        <w:widowControl/>
        <w:numPr>
          <w:ilvl w:val="0"/>
          <w:numId w:val="4"/>
        </w:numPr>
        <w:spacing w:line="360" w:lineRule="exact"/>
        <w:ind w:firstLineChars="0"/>
        <w:jc w:val="left"/>
        <w:rPr>
          <w:rFonts w:ascii="微软雅黑" w:hAnsi="微软雅黑" w:eastAsia="微软雅黑" w:cs="Arial"/>
          <w:color w:val="000000"/>
          <w:kern w:val="0"/>
          <w:sz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</w:rPr>
        <w:t>三证合一的营业执照（加盖公章的复印件）、开户许可证（加盖公章的复印件）、道路运输许可证或其他专业资质证书（加盖公章的复印件）；</w:t>
      </w:r>
    </w:p>
    <w:p>
      <w:pPr>
        <w:pStyle w:val="18"/>
        <w:widowControl/>
        <w:numPr>
          <w:ilvl w:val="0"/>
          <w:numId w:val="4"/>
        </w:numPr>
        <w:spacing w:line="360" w:lineRule="exact"/>
        <w:ind w:firstLineChars="0"/>
        <w:jc w:val="left"/>
        <w:rPr>
          <w:rFonts w:ascii="微软雅黑" w:hAnsi="微软雅黑" w:eastAsia="微软雅黑" w:cs="Arial"/>
          <w:color w:val="000000"/>
          <w:kern w:val="0"/>
          <w:sz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</w:rPr>
        <w:t>如项目联络人为法人，请附法人身份证（加盖公章的复印件）；如项目联络人为其他受托人，请附《授权委托书》（加盖公章的原件）、法人及被授权人身份证（加盖公章的复印件）、受托人与投标公司的劳动合同（加盖公章的复印件）。</w:t>
      </w:r>
    </w:p>
    <w:p>
      <w:pPr>
        <w:pStyle w:val="18"/>
        <w:widowControl/>
        <w:numPr>
          <w:ilvl w:val="0"/>
          <w:numId w:val="4"/>
        </w:numPr>
        <w:spacing w:line="360" w:lineRule="exact"/>
        <w:ind w:firstLineChars="0"/>
        <w:jc w:val="left"/>
        <w:rPr>
          <w:rFonts w:ascii="微软雅黑" w:hAnsi="微软雅黑" w:eastAsia="微软雅黑" w:cs="Arial"/>
          <w:color w:val="000000"/>
          <w:kern w:val="0"/>
          <w:sz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</w:rPr>
        <w:t>若注册地址与办公地址不一致，需提供办公地点之产权资料（房产证或租赁合同，加盖公章的复印件）；</w:t>
      </w:r>
    </w:p>
    <w:p>
      <w:pPr>
        <w:pStyle w:val="18"/>
        <w:widowControl/>
        <w:numPr>
          <w:ilvl w:val="0"/>
          <w:numId w:val="4"/>
        </w:numPr>
        <w:spacing w:line="360" w:lineRule="exact"/>
        <w:ind w:firstLineChars="0"/>
        <w:jc w:val="left"/>
        <w:rPr>
          <w:rFonts w:ascii="微软雅黑" w:hAnsi="微软雅黑" w:eastAsia="微软雅黑" w:cs="Arial"/>
          <w:color w:val="000000"/>
          <w:kern w:val="0"/>
          <w:sz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</w:rPr>
        <w:t>现有的仓库可提供（自建、自购、或租赁）证明，自有的提供房产证（房屋产权证）、租赁的提供（租赁合同）合同；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850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物流类项目服务商报名表 </w:t>
      </w:r>
    </w:p>
    <w:p>
      <w:pPr>
        <w:rPr>
          <w:rFonts w:ascii="宋体" w:hAnsi="宋体"/>
          <w:b/>
          <w:bCs/>
          <w:sz w:val="20"/>
          <w:u w:val="single"/>
        </w:rPr>
      </w:pPr>
      <w:r>
        <w:rPr>
          <w:rFonts w:hint="eastAsia" w:ascii="宋体" w:hAnsi="宋体"/>
          <w:bCs/>
          <w:sz w:val="20"/>
        </w:rPr>
        <w:t>项目名称：武汉</w:t>
      </w:r>
      <w:r>
        <w:rPr>
          <w:rFonts w:hint="eastAsia" w:ascii="宋体" w:hAnsi="宋体"/>
          <w:b/>
          <w:bCs/>
          <w:sz w:val="20"/>
          <w:u w:val="single"/>
        </w:rPr>
        <w:t xml:space="preserve">统一企业食品有限公司2022年CNY仓储及转仓运输服务项目 </w:t>
      </w:r>
      <w:r>
        <w:rPr>
          <w:rFonts w:ascii="宋体" w:hAnsi="宋体"/>
          <w:b/>
          <w:bCs/>
          <w:sz w:val="20"/>
          <w:u w:val="single"/>
        </w:rPr>
        <w:t xml:space="preserve">   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2" w:hRule="atLeast"/>
        </w:trPr>
        <w:tc>
          <w:tcPr>
            <w:tcW w:w="7905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2093" w:type="dxa"/>
            <w:gridSpan w:val="2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gridSpan w:val="2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86" w:type="dxa"/>
            <w:gridSpan w:val="2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sz w:val="28"/>
        </w:rPr>
      </w:pPr>
      <w:r>
        <w:rPr>
          <w:rFonts w:hint="eastAsia"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sz w:val="28"/>
        </w:rPr>
        <w:t>受托人手机号码：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                       邮箱：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tabs>
          <w:tab w:val="left" w:pos="284"/>
        </w:tabs>
        <w:autoSpaceDE w:val="0"/>
        <w:autoSpaceDN w:val="0"/>
        <w:adjustRightInd w:val="0"/>
        <w:ind w:firstLine="560" w:firstLineChars="20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    武汉统一企业食品有限公司2022年CNY仓储及转仓运输服务项目 </w:t>
      </w:r>
      <w:r>
        <w:rPr>
          <w:rFonts w:hint="eastAsia"/>
          <w:sz w:val="28"/>
        </w:rPr>
        <w:t>项目投标活动。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自本授权书签署之日起至上述《授权事项》中列明的武汉</w:t>
      </w:r>
      <w:r>
        <w:rPr>
          <w:rFonts w:hint="eastAsia"/>
          <w:b/>
          <w:sz w:val="28"/>
        </w:rPr>
        <w:t>统一企业食品有限公司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  <w:r>
        <w:rPr>
          <w:rFonts w:hint="eastAsia"/>
          <w:sz w:val="28"/>
        </w:rPr>
        <w:t>授权公司(盖公章)：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法定代表人（签字）：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签署日期：       年    月    日</w:t>
      </w:r>
    </w:p>
    <w:p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049"/>
    <w:multiLevelType w:val="multilevel"/>
    <w:tmpl w:val="106A7049"/>
    <w:lvl w:ilvl="0" w:tentative="0">
      <w:start w:val="1"/>
      <w:numFmt w:val="upperLetter"/>
      <w:lvlText w:val="%1."/>
      <w:lvlJc w:val="left"/>
      <w:pPr>
        <w:ind w:left="706" w:hanging="420"/>
      </w:pPr>
    </w:lvl>
    <w:lvl w:ilvl="1" w:tentative="0">
      <w:start w:val="1"/>
      <w:numFmt w:val="lowerLetter"/>
      <w:lvlText w:val="%2)"/>
      <w:lvlJc w:val="left"/>
      <w:pPr>
        <w:ind w:left="1126" w:hanging="420"/>
      </w:pPr>
    </w:lvl>
    <w:lvl w:ilvl="2" w:tentative="0">
      <w:start w:val="1"/>
      <w:numFmt w:val="lowerRoman"/>
      <w:lvlText w:val="%3."/>
      <w:lvlJc w:val="right"/>
      <w:pPr>
        <w:ind w:left="1546" w:hanging="420"/>
      </w:pPr>
    </w:lvl>
    <w:lvl w:ilvl="3" w:tentative="0">
      <w:start w:val="1"/>
      <w:numFmt w:val="decimal"/>
      <w:lvlText w:val="%4."/>
      <w:lvlJc w:val="left"/>
      <w:pPr>
        <w:ind w:left="1966" w:hanging="420"/>
      </w:pPr>
    </w:lvl>
    <w:lvl w:ilvl="4" w:tentative="0">
      <w:start w:val="1"/>
      <w:numFmt w:val="lowerLetter"/>
      <w:lvlText w:val="%5)"/>
      <w:lvlJc w:val="left"/>
      <w:pPr>
        <w:ind w:left="2386" w:hanging="420"/>
      </w:pPr>
    </w:lvl>
    <w:lvl w:ilvl="5" w:tentative="0">
      <w:start w:val="1"/>
      <w:numFmt w:val="lowerRoman"/>
      <w:lvlText w:val="%6."/>
      <w:lvlJc w:val="right"/>
      <w:pPr>
        <w:ind w:left="2806" w:hanging="420"/>
      </w:pPr>
    </w:lvl>
    <w:lvl w:ilvl="6" w:tentative="0">
      <w:start w:val="1"/>
      <w:numFmt w:val="decimal"/>
      <w:lvlText w:val="%7."/>
      <w:lvlJc w:val="left"/>
      <w:pPr>
        <w:ind w:left="3226" w:hanging="420"/>
      </w:pPr>
    </w:lvl>
    <w:lvl w:ilvl="7" w:tentative="0">
      <w:start w:val="1"/>
      <w:numFmt w:val="lowerLetter"/>
      <w:lvlText w:val="%8)"/>
      <w:lvlJc w:val="left"/>
      <w:pPr>
        <w:ind w:left="3646" w:hanging="420"/>
      </w:pPr>
    </w:lvl>
    <w:lvl w:ilvl="8" w:tentative="0">
      <w:start w:val="1"/>
      <w:numFmt w:val="lowerRoman"/>
      <w:lvlText w:val="%9."/>
      <w:lvlJc w:val="right"/>
      <w:pPr>
        <w:ind w:left="4066" w:hanging="420"/>
      </w:pPr>
    </w:lvl>
  </w:abstractNum>
  <w:abstractNum w:abstractNumId="1">
    <w:nsid w:val="129E7B88"/>
    <w:multiLevelType w:val="multilevel"/>
    <w:tmpl w:val="129E7B88"/>
    <w:lvl w:ilvl="0" w:tentative="0">
      <w:start w:val="1"/>
      <w:numFmt w:val="upperLetter"/>
      <w:lvlText w:val="%1."/>
      <w:lvlJc w:val="left"/>
      <w:pPr>
        <w:ind w:left="703" w:hanging="420"/>
      </w:pPr>
    </w:lvl>
    <w:lvl w:ilvl="1" w:tentative="0">
      <w:start w:val="1"/>
      <w:numFmt w:val="lowerLetter"/>
      <w:lvlText w:val="%2)"/>
      <w:lvlJc w:val="left"/>
      <w:pPr>
        <w:ind w:left="1123" w:hanging="420"/>
      </w:pPr>
    </w:lvl>
    <w:lvl w:ilvl="2" w:tentative="0">
      <w:start w:val="1"/>
      <w:numFmt w:val="lowerRoman"/>
      <w:lvlText w:val="%3."/>
      <w:lvlJc w:val="right"/>
      <w:pPr>
        <w:ind w:left="1543" w:hanging="420"/>
      </w:pPr>
    </w:lvl>
    <w:lvl w:ilvl="3" w:tentative="0">
      <w:start w:val="1"/>
      <w:numFmt w:val="decimal"/>
      <w:lvlText w:val="%4."/>
      <w:lvlJc w:val="left"/>
      <w:pPr>
        <w:ind w:left="1963" w:hanging="420"/>
      </w:pPr>
    </w:lvl>
    <w:lvl w:ilvl="4" w:tentative="0">
      <w:start w:val="1"/>
      <w:numFmt w:val="lowerLetter"/>
      <w:lvlText w:val="%5)"/>
      <w:lvlJc w:val="left"/>
      <w:pPr>
        <w:ind w:left="2383" w:hanging="420"/>
      </w:pPr>
    </w:lvl>
    <w:lvl w:ilvl="5" w:tentative="0">
      <w:start w:val="1"/>
      <w:numFmt w:val="lowerRoman"/>
      <w:lvlText w:val="%6."/>
      <w:lvlJc w:val="right"/>
      <w:pPr>
        <w:ind w:left="2803" w:hanging="420"/>
      </w:pPr>
    </w:lvl>
    <w:lvl w:ilvl="6" w:tentative="0">
      <w:start w:val="1"/>
      <w:numFmt w:val="decimal"/>
      <w:lvlText w:val="%7."/>
      <w:lvlJc w:val="left"/>
      <w:pPr>
        <w:ind w:left="3223" w:hanging="420"/>
      </w:pPr>
    </w:lvl>
    <w:lvl w:ilvl="7" w:tentative="0">
      <w:start w:val="1"/>
      <w:numFmt w:val="lowerLetter"/>
      <w:lvlText w:val="%8)"/>
      <w:lvlJc w:val="left"/>
      <w:pPr>
        <w:ind w:left="3643" w:hanging="420"/>
      </w:pPr>
    </w:lvl>
    <w:lvl w:ilvl="8" w:tentative="0">
      <w:start w:val="1"/>
      <w:numFmt w:val="lowerRoman"/>
      <w:lvlText w:val="%9."/>
      <w:lvlJc w:val="right"/>
      <w:pPr>
        <w:ind w:left="4063" w:hanging="420"/>
      </w:pPr>
    </w:lvl>
  </w:abstractNum>
  <w:abstractNum w:abstractNumId="2">
    <w:nsid w:val="2B6B7346"/>
    <w:multiLevelType w:val="multilevel"/>
    <w:tmpl w:val="2B6B7346"/>
    <w:lvl w:ilvl="0" w:tentative="0">
      <w:start w:val="1"/>
      <w:numFmt w:val="upperLetter"/>
      <w:lvlText w:val="%1."/>
      <w:lvlJc w:val="left"/>
      <w:pPr>
        <w:ind w:left="703" w:hanging="420"/>
      </w:pPr>
    </w:lvl>
    <w:lvl w:ilvl="1" w:tentative="0">
      <w:start w:val="1"/>
      <w:numFmt w:val="lowerLetter"/>
      <w:lvlText w:val="%2)"/>
      <w:lvlJc w:val="left"/>
      <w:pPr>
        <w:ind w:left="1123" w:hanging="420"/>
      </w:pPr>
    </w:lvl>
    <w:lvl w:ilvl="2" w:tentative="0">
      <w:start w:val="1"/>
      <w:numFmt w:val="lowerRoman"/>
      <w:lvlText w:val="%3."/>
      <w:lvlJc w:val="right"/>
      <w:pPr>
        <w:ind w:left="1543" w:hanging="420"/>
      </w:pPr>
    </w:lvl>
    <w:lvl w:ilvl="3" w:tentative="0">
      <w:start w:val="1"/>
      <w:numFmt w:val="decimal"/>
      <w:lvlText w:val="%4."/>
      <w:lvlJc w:val="left"/>
      <w:pPr>
        <w:ind w:left="1963" w:hanging="420"/>
      </w:pPr>
    </w:lvl>
    <w:lvl w:ilvl="4" w:tentative="0">
      <w:start w:val="1"/>
      <w:numFmt w:val="lowerLetter"/>
      <w:lvlText w:val="%5)"/>
      <w:lvlJc w:val="left"/>
      <w:pPr>
        <w:ind w:left="2383" w:hanging="420"/>
      </w:pPr>
    </w:lvl>
    <w:lvl w:ilvl="5" w:tentative="0">
      <w:start w:val="1"/>
      <w:numFmt w:val="lowerRoman"/>
      <w:lvlText w:val="%6."/>
      <w:lvlJc w:val="right"/>
      <w:pPr>
        <w:ind w:left="2803" w:hanging="420"/>
      </w:pPr>
    </w:lvl>
    <w:lvl w:ilvl="6" w:tentative="0">
      <w:start w:val="1"/>
      <w:numFmt w:val="decimal"/>
      <w:lvlText w:val="%7."/>
      <w:lvlJc w:val="left"/>
      <w:pPr>
        <w:ind w:left="3223" w:hanging="420"/>
      </w:pPr>
    </w:lvl>
    <w:lvl w:ilvl="7" w:tentative="0">
      <w:start w:val="1"/>
      <w:numFmt w:val="lowerLetter"/>
      <w:lvlText w:val="%8)"/>
      <w:lvlJc w:val="left"/>
      <w:pPr>
        <w:ind w:left="3643" w:hanging="420"/>
      </w:pPr>
    </w:lvl>
    <w:lvl w:ilvl="8" w:tentative="0">
      <w:start w:val="1"/>
      <w:numFmt w:val="lowerRoman"/>
      <w:lvlText w:val="%9."/>
      <w:lvlJc w:val="right"/>
      <w:pPr>
        <w:ind w:left="4063" w:hanging="420"/>
      </w:pPr>
    </w:lvl>
  </w:abstractNum>
  <w:abstractNum w:abstractNumId="3">
    <w:nsid w:val="30514EA0"/>
    <w:multiLevelType w:val="multilevel"/>
    <w:tmpl w:val="30514EA0"/>
    <w:lvl w:ilvl="0" w:tentative="0">
      <w:start w:val="1"/>
      <w:numFmt w:val="upperLetter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464"/>
    <w:rsid w:val="00006AB0"/>
    <w:rsid w:val="0000772A"/>
    <w:rsid w:val="00010458"/>
    <w:rsid w:val="000122B4"/>
    <w:rsid w:val="000209C0"/>
    <w:rsid w:val="000211BC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2527"/>
    <w:rsid w:val="00093491"/>
    <w:rsid w:val="0009461D"/>
    <w:rsid w:val="000957E7"/>
    <w:rsid w:val="000A0EC3"/>
    <w:rsid w:val="000A52CD"/>
    <w:rsid w:val="000A6FD5"/>
    <w:rsid w:val="000A7057"/>
    <w:rsid w:val="000A75D5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5E26"/>
    <w:rsid w:val="000D09A6"/>
    <w:rsid w:val="000D10F6"/>
    <w:rsid w:val="000D3CF1"/>
    <w:rsid w:val="000D5D88"/>
    <w:rsid w:val="000D74DD"/>
    <w:rsid w:val="000E01FA"/>
    <w:rsid w:val="000E1787"/>
    <w:rsid w:val="000E31D6"/>
    <w:rsid w:val="000F14F5"/>
    <w:rsid w:val="000F22C6"/>
    <w:rsid w:val="000F317B"/>
    <w:rsid w:val="000F7D74"/>
    <w:rsid w:val="00101A49"/>
    <w:rsid w:val="00103508"/>
    <w:rsid w:val="00104598"/>
    <w:rsid w:val="00105415"/>
    <w:rsid w:val="00106B05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56E7B"/>
    <w:rsid w:val="0026085E"/>
    <w:rsid w:val="00261783"/>
    <w:rsid w:val="0026205C"/>
    <w:rsid w:val="00262389"/>
    <w:rsid w:val="002627BD"/>
    <w:rsid w:val="00262B6D"/>
    <w:rsid w:val="00270B85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35B6"/>
    <w:rsid w:val="002940D3"/>
    <w:rsid w:val="0029453F"/>
    <w:rsid w:val="00294E98"/>
    <w:rsid w:val="00295142"/>
    <w:rsid w:val="002956B8"/>
    <w:rsid w:val="00297B13"/>
    <w:rsid w:val="002A024E"/>
    <w:rsid w:val="002A07C9"/>
    <w:rsid w:val="002A0D52"/>
    <w:rsid w:val="002A23AA"/>
    <w:rsid w:val="002A5947"/>
    <w:rsid w:val="002A5BA1"/>
    <w:rsid w:val="002A5BBB"/>
    <w:rsid w:val="002A7A51"/>
    <w:rsid w:val="002B13DE"/>
    <w:rsid w:val="002B1522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564B"/>
    <w:rsid w:val="003357CB"/>
    <w:rsid w:val="003437BB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636D3"/>
    <w:rsid w:val="00365E8E"/>
    <w:rsid w:val="00366EAE"/>
    <w:rsid w:val="00373119"/>
    <w:rsid w:val="00375201"/>
    <w:rsid w:val="003761F0"/>
    <w:rsid w:val="00376C1D"/>
    <w:rsid w:val="003775BB"/>
    <w:rsid w:val="003807D5"/>
    <w:rsid w:val="00383359"/>
    <w:rsid w:val="0038726D"/>
    <w:rsid w:val="0039230C"/>
    <w:rsid w:val="00392C6C"/>
    <w:rsid w:val="003937CB"/>
    <w:rsid w:val="0039596F"/>
    <w:rsid w:val="00397240"/>
    <w:rsid w:val="003A22FF"/>
    <w:rsid w:val="003A5EC0"/>
    <w:rsid w:val="003A7504"/>
    <w:rsid w:val="003A7B47"/>
    <w:rsid w:val="003B18F0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E7A5E"/>
    <w:rsid w:val="003F01BF"/>
    <w:rsid w:val="003F1D15"/>
    <w:rsid w:val="003F410E"/>
    <w:rsid w:val="003F59BA"/>
    <w:rsid w:val="003F5A44"/>
    <w:rsid w:val="003F7708"/>
    <w:rsid w:val="003F7D8B"/>
    <w:rsid w:val="00401946"/>
    <w:rsid w:val="004037EA"/>
    <w:rsid w:val="00407112"/>
    <w:rsid w:val="00411E3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6617"/>
    <w:rsid w:val="00430303"/>
    <w:rsid w:val="0043569F"/>
    <w:rsid w:val="004364E1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C50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EAD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6B5"/>
    <w:rsid w:val="00500E06"/>
    <w:rsid w:val="005013B2"/>
    <w:rsid w:val="0050172D"/>
    <w:rsid w:val="00504FB2"/>
    <w:rsid w:val="00505305"/>
    <w:rsid w:val="005053A1"/>
    <w:rsid w:val="00507FBA"/>
    <w:rsid w:val="00510432"/>
    <w:rsid w:val="00513DFF"/>
    <w:rsid w:val="0051427E"/>
    <w:rsid w:val="00514D5A"/>
    <w:rsid w:val="00514E0B"/>
    <w:rsid w:val="00523FA9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47BD8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668B1"/>
    <w:rsid w:val="005714B9"/>
    <w:rsid w:val="0057253B"/>
    <w:rsid w:val="00574666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537BC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86C42"/>
    <w:rsid w:val="006901B7"/>
    <w:rsid w:val="006915F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305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C97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1C64"/>
    <w:rsid w:val="0073344D"/>
    <w:rsid w:val="00734ED6"/>
    <w:rsid w:val="00736757"/>
    <w:rsid w:val="00740700"/>
    <w:rsid w:val="00741A5C"/>
    <w:rsid w:val="00743391"/>
    <w:rsid w:val="00743D0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66637"/>
    <w:rsid w:val="00770D7A"/>
    <w:rsid w:val="00770EA0"/>
    <w:rsid w:val="00773371"/>
    <w:rsid w:val="007747EC"/>
    <w:rsid w:val="00775192"/>
    <w:rsid w:val="007759AA"/>
    <w:rsid w:val="0077713C"/>
    <w:rsid w:val="00780373"/>
    <w:rsid w:val="0078049D"/>
    <w:rsid w:val="00781B6A"/>
    <w:rsid w:val="00783868"/>
    <w:rsid w:val="00785C2D"/>
    <w:rsid w:val="0078677B"/>
    <w:rsid w:val="007906A5"/>
    <w:rsid w:val="0079090D"/>
    <w:rsid w:val="00790BBB"/>
    <w:rsid w:val="00791D28"/>
    <w:rsid w:val="0079293F"/>
    <w:rsid w:val="00793224"/>
    <w:rsid w:val="00793E29"/>
    <w:rsid w:val="00795835"/>
    <w:rsid w:val="00796DE7"/>
    <w:rsid w:val="00797BBD"/>
    <w:rsid w:val="007A0821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66FB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4F8C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3853"/>
    <w:rsid w:val="00917C64"/>
    <w:rsid w:val="00920A94"/>
    <w:rsid w:val="00924242"/>
    <w:rsid w:val="0092517C"/>
    <w:rsid w:val="00926E0B"/>
    <w:rsid w:val="00926F98"/>
    <w:rsid w:val="00927921"/>
    <w:rsid w:val="00936B31"/>
    <w:rsid w:val="009379F3"/>
    <w:rsid w:val="0094159B"/>
    <w:rsid w:val="00942F3D"/>
    <w:rsid w:val="00943970"/>
    <w:rsid w:val="00944EE4"/>
    <w:rsid w:val="00945FA5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0A9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96A"/>
    <w:rsid w:val="009D5FB6"/>
    <w:rsid w:val="009D73BF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46364"/>
    <w:rsid w:val="00A46C36"/>
    <w:rsid w:val="00A504F4"/>
    <w:rsid w:val="00A50683"/>
    <w:rsid w:val="00A50728"/>
    <w:rsid w:val="00A551C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311"/>
    <w:rsid w:val="00A90FB5"/>
    <w:rsid w:val="00A97319"/>
    <w:rsid w:val="00A973C0"/>
    <w:rsid w:val="00AA013E"/>
    <w:rsid w:val="00AA0E84"/>
    <w:rsid w:val="00AA229E"/>
    <w:rsid w:val="00AA2410"/>
    <w:rsid w:val="00AA7E17"/>
    <w:rsid w:val="00AB220A"/>
    <w:rsid w:val="00AB2551"/>
    <w:rsid w:val="00AB3BEF"/>
    <w:rsid w:val="00AB739C"/>
    <w:rsid w:val="00AB7D2D"/>
    <w:rsid w:val="00AB7F54"/>
    <w:rsid w:val="00AC0A72"/>
    <w:rsid w:val="00AC2C25"/>
    <w:rsid w:val="00AC35AF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E6D59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7A8C"/>
    <w:rsid w:val="00B517BF"/>
    <w:rsid w:val="00B51DB2"/>
    <w:rsid w:val="00B53F65"/>
    <w:rsid w:val="00B577B0"/>
    <w:rsid w:val="00B61AB6"/>
    <w:rsid w:val="00B61F64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4F1"/>
    <w:rsid w:val="00B835BA"/>
    <w:rsid w:val="00B8548A"/>
    <w:rsid w:val="00B869A7"/>
    <w:rsid w:val="00B922CE"/>
    <w:rsid w:val="00B94B28"/>
    <w:rsid w:val="00B97264"/>
    <w:rsid w:val="00B97F5E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7687"/>
    <w:rsid w:val="00C710AD"/>
    <w:rsid w:val="00C717B9"/>
    <w:rsid w:val="00C751A9"/>
    <w:rsid w:val="00C802A3"/>
    <w:rsid w:val="00C80CF4"/>
    <w:rsid w:val="00C815E7"/>
    <w:rsid w:val="00C85411"/>
    <w:rsid w:val="00C85E02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5D0"/>
    <w:rsid w:val="00CC39BD"/>
    <w:rsid w:val="00CC7A81"/>
    <w:rsid w:val="00CD0978"/>
    <w:rsid w:val="00CD13F1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06E"/>
    <w:rsid w:val="00CF0796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17C39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12F"/>
    <w:rsid w:val="00D369E5"/>
    <w:rsid w:val="00D3720F"/>
    <w:rsid w:val="00D410BF"/>
    <w:rsid w:val="00D429E7"/>
    <w:rsid w:val="00D43090"/>
    <w:rsid w:val="00D5127C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77DC1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1554"/>
    <w:rsid w:val="00DB3C8E"/>
    <w:rsid w:val="00DC061E"/>
    <w:rsid w:val="00DC2203"/>
    <w:rsid w:val="00DC4211"/>
    <w:rsid w:val="00DC4C62"/>
    <w:rsid w:val="00DC71EA"/>
    <w:rsid w:val="00DD075A"/>
    <w:rsid w:val="00DD16B6"/>
    <w:rsid w:val="00DD1A4D"/>
    <w:rsid w:val="00DD43F3"/>
    <w:rsid w:val="00DD4811"/>
    <w:rsid w:val="00DD48F9"/>
    <w:rsid w:val="00DE0126"/>
    <w:rsid w:val="00DE25DE"/>
    <w:rsid w:val="00DE3C96"/>
    <w:rsid w:val="00DE570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0277"/>
    <w:rsid w:val="00E204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07"/>
    <w:rsid w:val="00E84D74"/>
    <w:rsid w:val="00E91CE0"/>
    <w:rsid w:val="00E926C7"/>
    <w:rsid w:val="00E9281D"/>
    <w:rsid w:val="00E93598"/>
    <w:rsid w:val="00EA2BF9"/>
    <w:rsid w:val="00EA38C2"/>
    <w:rsid w:val="00EA438D"/>
    <w:rsid w:val="00EA5AE4"/>
    <w:rsid w:val="00EA7F0B"/>
    <w:rsid w:val="00EB0BAE"/>
    <w:rsid w:val="00EB327A"/>
    <w:rsid w:val="00EB3E0A"/>
    <w:rsid w:val="00EB55B8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E21DA"/>
    <w:rsid w:val="00EE39F8"/>
    <w:rsid w:val="00EE4D9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36B70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3A9"/>
    <w:rsid w:val="00F842AA"/>
    <w:rsid w:val="00F86B85"/>
    <w:rsid w:val="00F90661"/>
    <w:rsid w:val="00F925A4"/>
    <w:rsid w:val="00F97BAE"/>
    <w:rsid w:val="00FA733C"/>
    <w:rsid w:val="00FA746C"/>
    <w:rsid w:val="00FA7DD3"/>
    <w:rsid w:val="00FB6785"/>
    <w:rsid w:val="00FC0386"/>
    <w:rsid w:val="00FC0B50"/>
    <w:rsid w:val="00FC16B4"/>
    <w:rsid w:val="00FC1751"/>
    <w:rsid w:val="00FC2521"/>
    <w:rsid w:val="00FC2704"/>
    <w:rsid w:val="00FC56AD"/>
    <w:rsid w:val="00FC5816"/>
    <w:rsid w:val="00FC653F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14A1F02"/>
    <w:rsid w:val="B77FE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iPriority w:val="0"/>
    <w:rPr>
      <w:color w:val="333333"/>
      <w:u w:val="none"/>
    </w:rPr>
  </w:style>
  <w:style w:type="character" w:styleId="16">
    <w:name w:val="annotation reference"/>
    <w:basedOn w:val="13"/>
    <w:unhideWhenUsed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4</Pages>
  <Words>395</Words>
  <Characters>2252</Characters>
  <Lines>18</Lines>
  <Paragraphs>5</Paragraphs>
  <TotalTime>0</TotalTime>
  <ScaleCrop>false</ScaleCrop>
  <LinksUpToDate>false</LinksUpToDate>
  <CharactersWithSpaces>2642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2020-11-03T14:46:00Z</dcterms:created>
  <dc:creator>grdpec</dc:creator>
  <cp:keywords>标准</cp:keywords>
  <cp:lastModifiedBy>apple</cp:lastModifiedBy>
  <cp:lastPrinted>2017-11-14T09:02:00Z</cp:lastPrinted>
  <dcterms:modified xsi:type="dcterms:W3CDTF">2021-11-01T09:43:10Z</dcterms:modified>
  <dc:subject>昆山研究所标准书模板</dc:subject>
  <dc:title>stdbook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